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D7" w:rsidRPr="0088289C" w:rsidRDefault="005023D7" w:rsidP="0088289C">
      <w:pPr>
        <w:spacing w:after="0"/>
        <w:ind w:left="10" w:right="-15" w:hanging="10"/>
        <w:jc w:val="center"/>
      </w:pPr>
      <w:r w:rsidRPr="005023D7">
        <w:rPr>
          <w:sz w:val="52"/>
          <w:szCs w:val="52"/>
        </w:rPr>
        <w:t>Code of Corporate Governance</w:t>
      </w:r>
    </w:p>
    <w:p w:rsidR="005023D7" w:rsidRDefault="005023D7">
      <w:pPr>
        <w:spacing w:after="0"/>
        <w:ind w:left="2623" w:hanging="10"/>
        <w:rPr>
          <w:sz w:val="24"/>
        </w:rPr>
      </w:pPr>
    </w:p>
    <w:tbl>
      <w:tblPr>
        <w:tblStyle w:val="TableGrid0"/>
        <w:tblW w:w="0" w:type="auto"/>
        <w:tblLook w:val="04A0" w:firstRow="1" w:lastRow="0" w:firstColumn="1" w:lastColumn="0" w:noHBand="0" w:noVBand="1"/>
      </w:tblPr>
      <w:tblGrid>
        <w:gridCol w:w="7348"/>
        <w:gridCol w:w="7348"/>
      </w:tblGrid>
      <w:tr w:rsidR="005023D7" w:rsidTr="0088289C">
        <w:tc>
          <w:tcPr>
            <w:tcW w:w="7348" w:type="dxa"/>
            <w:tcBorders>
              <w:top w:val="nil"/>
              <w:left w:val="nil"/>
              <w:bottom w:val="nil"/>
              <w:right w:val="nil"/>
            </w:tcBorders>
          </w:tcPr>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5023D7" w:rsidRPr="0088289C" w:rsidRDefault="005023D7" w:rsidP="005023D7">
            <w:pPr>
              <w:pStyle w:val="Default"/>
              <w:rPr>
                <w:rFonts w:asciiTheme="minorHAnsi" w:hAnsiTheme="minorHAnsi"/>
                <w:color w:val="auto"/>
                <w:sz w:val="22"/>
                <w:szCs w:val="22"/>
              </w:rPr>
            </w:pPr>
          </w:p>
          <w:p w:rsidR="005023D7"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processes and values by which Councils operate and by which they engage with, and are held accountable to, their communities and stakeholders. </w:t>
            </w:r>
          </w:p>
          <w:p w:rsidR="0088289C" w:rsidRPr="0088289C" w:rsidRDefault="0088289C" w:rsidP="005023D7">
            <w:pPr>
              <w:pStyle w:val="Default"/>
              <w:rPr>
                <w:rFonts w:asciiTheme="minorHAnsi" w:hAnsiTheme="minorHAnsi"/>
                <w:color w:val="auto"/>
                <w:sz w:val="22"/>
                <w:szCs w:val="22"/>
              </w:rPr>
            </w:pPr>
          </w:p>
          <w:p w:rsidR="0088289C" w:rsidRDefault="0088289C" w:rsidP="005023D7">
            <w:pPr>
              <w:pStyle w:val="Default"/>
              <w:rPr>
                <w:rFonts w:asciiTheme="minorHAnsi" w:hAnsiTheme="minorHAnsi"/>
                <w:color w:val="auto"/>
                <w:sz w:val="22"/>
                <w:szCs w:val="22"/>
              </w:rPr>
            </w:pPr>
            <w:r>
              <w:rPr>
                <w:rFonts w:asciiTheme="minorHAnsi" w:hAnsiTheme="minorHAnsi"/>
                <w:color w:val="auto"/>
                <w:sz w:val="22"/>
                <w:szCs w:val="22"/>
              </w:rPr>
              <w:t>Lancashire County</w:t>
            </w:r>
            <w:r w:rsidR="005023D7"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5023D7"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six core principles, each supported by sub-principles that should underpin the governance framework of a local authority. </w:t>
            </w:r>
          </w:p>
          <w:p w:rsidR="0088289C" w:rsidRPr="0088289C" w:rsidRDefault="0088289C"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Focusing on the purpose of the authority and on outcomes for the community and creating and implementing a vision for the local area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Members and officers working together to achieve a common purpose with clearly defined functions and roles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Promoting the values of the authority and demonstrating the values of good governance through upholding high standards of conduct and behaviour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Taking informed and transparent decisions which are subject to effective scrutiny and managing risks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 xml:space="preserve">Developing the capacity and capability of members and officers to be effective </w:t>
            </w:r>
          </w:p>
          <w:p w:rsidR="005023D7" w:rsidRPr="0088289C" w:rsidRDefault="005023D7" w:rsidP="005023D7">
            <w:pPr>
              <w:pStyle w:val="Default"/>
              <w:rPr>
                <w:rFonts w:asciiTheme="minorHAnsi" w:hAnsiTheme="minorHAnsi"/>
                <w:color w:val="auto"/>
                <w:sz w:val="22"/>
                <w:szCs w:val="22"/>
              </w:rPr>
            </w:pPr>
          </w:p>
          <w:p w:rsidR="0088289C" w:rsidRPr="0088289C" w:rsidRDefault="0088289C" w:rsidP="0088289C">
            <w:pPr>
              <w:pStyle w:val="Default"/>
              <w:rPr>
                <w:sz w:val="22"/>
                <w:szCs w:val="22"/>
              </w:rPr>
            </w:pPr>
          </w:p>
        </w:tc>
        <w:tc>
          <w:tcPr>
            <w:tcW w:w="7348" w:type="dxa"/>
            <w:tcBorders>
              <w:top w:val="nil"/>
              <w:left w:val="nil"/>
              <w:bottom w:val="nil"/>
              <w:right w:val="nil"/>
            </w:tcBorders>
          </w:tcPr>
          <w:p w:rsidR="0088289C" w:rsidRDefault="0088289C" w:rsidP="0088289C">
            <w:pPr>
              <w:pStyle w:val="Default"/>
              <w:numPr>
                <w:ilvl w:val="0"/>
                <w:numId w:val="36"/>
              </w:numPr>
              <w:rPr>
                <w:rFonts w:asciiTheme="minorHAnsi" w:hAnsiTheme="minorHAnsi"/>
                <w:color w:val="auto"/>
                <w:sz w:val="22"/>
                <w:szCs w:val="22"/>
              </w:rPr>
            </w:pPr>
            <w:r w:rsidRPr="0088289C">
              <w:rPr>
                <w:rFonts w:asciiTheme="minorHAnsi" w:hAnsiTheme="minorHAnsi"/>
                <w:color w:val="auto"/>
                <w:sz w:val="22"/>
                <w:szCs w:val="22"/>
              </w:rPr>
              <w:t>Engaging with local people and other stakeholders to ensure robust public accountability.</w:t>
            </w:r>
          </w:p>
          <w:p w:rsidR="0088289C" w:rsidRDefault="0088289C" w:rsidP="005023D7">
            <w:pPr>
              <w:pStyle w:val="Default"/>
              <w:rPr>
                <w:rFonts w:asciiTheme="minorHAnsi" w:hAnsiTheme="minorHAnsi"/>
                <w:b/>
                <w:bCs/>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w:t>
            </w:r>
            <w:r w:rsidR="0088289C" w:rsidRPr="0088289C">
              <w:rPr>
                <w:rFonts w:asciiTheme="minorHAnsi" w:hAnsiTheme="minorHAnsi"/>
                <w:color w:val="auto"/>
                <w:sz w:val="22"/>
                <w:szCs w:val="22"/>
              </w:rPr>
              <w:t>good</w:t>
            </w:r>
            <w:r w:rsidRPr="0088289C">
              <w:rPr>
                <w:rFonts w:asciiTheme="minorHAnsi" w:hAnsiTheme="minorHAnsi"/>
                <w:color w:val="auto"/>
                <w:sz w:val="22"/>
                <w:szCs w:val="22"/>
              </w:rPr>
              <w:t xml:space="preserve"> stewardship of public money, good public engagement and ultimately good outcomes for citizens and service users. It enables the Council to pursue its vision effectively as well as underpinning that vision with mechanisms for control and the management of risk. </w:t>
            </w:r>
          </w:p>
          <w:p w:rsidR="005023D7" w:rsidRPr="0088289C" w:rsidRDefault="005023D7" w:rsidP="005023D7">
            <w:pPr>
              <w:pStyle w:val="Default"/>
              <w:rPr>
                <w:rFonts w:asciiTheme="minorHAnsi" w:hAnsiTheme="minorHAnsi"/>
                <w:color w:val="auto"/>
                <w:sz w:val="22"/>
                <w:szCs w:val="22"/>
              </w:rPr>
            </w:pPr>
          </w:p>
          <w:p w:rsidR="005023D7" w:rsidRPr="0088289C" w:rsidRDefault="00196820" w:rsidP="005023D7">
            <w:pPr>
              <w:pStyle w:val="Default"/>
              <w:rPr>
                <w:rFonts w:asciiTheme="minorHAnsi" w:hAnsiTheme="minorHAnsi"/>
                <w:color w:val="auto"/>
                <w:sz w:val="22"/>
                <w:szCs w:val="22"/>
              </w:rPr>
            </w:pPr>
            <w:r>
              <w:rPr>
                <w:rFonts w:asciiTheme="minorHAnsi" w:hAnsiTheme="minorHAnsi"/>
                <w:color w:val="auto"/>
                <w:sz w:val="22"/>
                <w:szCs w:val="22"/>
              </w:rPr>
              <w:t>Lancashire County</w:t>
            </w:r>
            <w:r w:rsidR="005023D7" w:rsidRPr="0088289C">
              <w:rPr>
                <w:rFonts w:asciiTheme="minorHAnsi" w:hAnsiTheme="minorHAnsi"/>
                <w:color w:val="auto"/>
                <w:sz w:val="22"/>
                <w:szCs w:val="22"/>
              </w:rPr>
              <w:t xml:space="preserve"> Council has a robust governance framework in place. The documents and arrangements which comprise the framework demonstrate that the Council continually seeks to ensure it is and remains, well governed, through integration of with the core principles of the CIPFA/SOLACE framework into all aspects of the Council’s conduct and operation. </w:t>
            </w:r>
          </w:p>
          <w:p w:rsidR="005023D7" w:rsidRPr="0088289C" w:rsidRDefault="005023D7" w:rsidP="005023D7">
            <w:pPr>
              <w:pStyle w:val="Default"/>
              <w:rPr>
                <w:rFonts w:asciiTheme="minorHAnsi" w:hAnsiTheme="minorHAnsi"/>
                <w:color w:val="auto"/>
                <w:sz w:val="22"/>
                <w:szCs w:val="22"/>
              </w:rPr>
            </w:pPr>
          </w:p>
          <w:p w:rsidR="005023D7" w:rsidRPr="0088289C" w:rsidRDefault="005023D7" w:rsidP="005023D7">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sidR="00196820">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to the Audit and Governance Committee for approval. </w:t>
            </w:r>
          </w:p>
          <w:p w:rsidR="005023D7" w:rsidRPr="0088289C" w:rsidRDefault="005023D7" w:rsidP="005023D7">
            <w:pPr>
              <w:rPr>
                <w:rFonts w:asciiTheme="minorHAnsi" w:hAnsiTheme="minorHAnsi"/>
                <w:color w:val="auto"/>
              </w:rPr>
            </w:pPr>
          </w:p>
          <w:p w:rsidR="005023D7" w:rsidRDefault="005023D7" w:rsidP="005023D7">
            <w:pPr>
              <w:rPr>
                <w:rFonts w:asciiTheme="minorHAnsi" w:hAnsiTheme="minorHAnsi"/>
                <w:color w:val="auto"/>
              </w:rPr>
            </w:pPr>
            <w:r w:rsidRPr="0088289C">
              <w:rPr>
                <w:rFonts w:asciiTheme="minorHAnsi" w:hAnsiTheme="minorHAnsi"/>
                <w:color w:val="auto"/>
              </w:rPr>
              <w:t>The production of the Annual Governance Statement, in compliance with the Accounts and Audit Regulations 2011, is presented to the Audit and Governance Committee annually in conjunction with the Statement of Accounts.</w:t>
            </w:r>
          </w:p>
          <w:p w:rsidR="000A24C3" w:rsidRDefault="000A24C3" w:rsidP="005023D7">
            <w:pPr>
              <w:rPr>
                <w:rFonts w:asciiTheme="minorHAnsi" w:hAnsiTheme="minorHAnsi"/>
                <w:b/>
                <w:color w:val="auto"/>
              </w:rPr>
            </w:pPr>
          </w:p>
          <w:p w:rsidR="00883D25" w:rsidRDefault="00883D25" w:rsidP="005023D7">
            <w:pPr>
              <w:rPr>
                <w:rFonts w:asciiTheme="minorHAnsi" w:hAnsiTheme="minorHAnsi"/>
                <w:b/>
                <w:color w:val="auto"/>
              </w:rPr>
            </w:pPr>
            <w:r>
              <w:rPr>
                <w:rFonts w:asciiTheme="minorHAnsi" w:hAnsiTheme="minorHAnsi"/>
                <w:b/>
                <w:color w:val="auto"/>
              </w:rPr>
              <w:t>Action Plan</w:t>
            </w:r>
          </w:p>
          <w:p w:rsidR="00883D25" w:rsidRDefault="00883D25" w:rsidP="005023D7">
            <w:pPr>
              <w:rPr>
                <w:rFonts w:asciiTheme="minorHAnsi" w:hAnsiTheme="minorHAnsi"/>
                <w:b/>
                <w:color w:val="auto"/>
              </w:rPr>
            </w:pPr>
          </w:p>
          <w:p w:rsidR="00883D25" w:rsidRPr="00883D25" w:rsidRDefault="00883D25" w:rsidP="005023D7">
            <w:pPr>
              <w:rPr>
                <w:rFonts w:asciiTheme="minorHAnsi" w:hAnsiTheme="minorHAnsi"/>
              </w:rPr>
            </w:pPr>
            <w:r>
              <w:rPr>
                <w:rFonts w:asciiTheme="minorHAnsi" w:hAnsiTheme="minorHAnsi"/>
                <w:color w:val="auto"/>
              </w:rPr>
              <w:t xml:space="preserve">Attached at Annex 1 </w:t>
            </w:r>
            <w:r w:rsidR="000A24C3">
              <w:rPr>
                <w:rFonts w:asciiTheme="minorHAnsi" w:hAnsiTheme="minorHAnsi"/>
                <w:color w:val="auto"/>
              </w:rPr>
              <w:t>are</w:t>
            </w:r>
            <w:r>
              <w:rPr>
                <w:rFonts w:asciiTheme="minorHAnsi" w:hAnsiTheme="minorHAnsi"/>
                <w:color w:val="auto"/>
              </w:rPr>
              <w:t xml:space="preserve"> the governance framework processes that have been identified for action. </w:t>
            </w:r>
          </w:p>
          <w:p w:rsidR="005023D7" w:rsidRPr="0088289C" w:rsidRDefault="005023D7" w:rsidP="005023D7">
            <w:pPr>
              <w:ind w:left="2623" w:hanging="10"/>
              <w:rPr>
                <w:rFonts w:asciiTheme="minorHAnsi" w:hAnsiTheme="minorHAnsi"/>
              </w:rPr>
            </w:pPr>
          </w:p>
          <w:p w:rsidR="005023D7" w:rsidRPr="0088289C" w:rsidRDefault="005023D7" w:rsidP="005023D7">
            <w:pPr>
              <w:jc w:val="both"/>
            </w:pPr>
          </w:p>
        </w:tc>
      </w:tr>
    </w:tbl>
    <w:p w:rsidR="005023D7" w:rsidRDefault="005023D7" w:rsidP="005023D7">
      <w:pPr>
        <w:pStyle w:val="Default"/>
        <w:rPr>
          <w:color w:val="auto"/>
        </w:rPr>
        <w:sectPr w:rsidR="005023D7">
          <w:headerReference w:type="even" r:id="rId8"/>
          <w:headerReference w:type="default" r:id="rId9"/>
          <w:footerReference w:type="even" r:id="rId10"/>
          <w:footerReference w:type="default" r:id="rId11"/>
          <w:headerReference w:type="first" r:id="rId12"/>
          <w:footerReference w:type="first" r:id="rId13"/>
          <w:pgSz w:w="16838" w:h="12406"/>
          <w:pgMar w:top="1868" w:right="938" w:bottom="637" w:left="1194" w:header="720" w:footer="720" w:gutter="0"/>
          <w:cols w:space="720"/>
          <w:noEndnote/>
        </w:sectPr>
      </w:pPr>
    </w:p>
    <w:p w:rsidR="005023D7" w:rsidRDefault="005023D7" w:rsidP="005023D7">
      <w:pPr>
        <w:spacing w:after="0"/>
        <w:rPr>
          <w:sz w:val="24"/>
        </w:rPr>
      </w:pPr>
    </w:p>
    <w:p w:rsidR="00532498" w:rsidRDefault="00855EE1">
      <w:pPr>
        <w:spacing w:after="0"/>
        <w:ind w:left="2623" w:hanging="10"/>
      </w:pPr>
      <w:r>
        <w:rPr>
          <w:sz w:val="24"/>
        </w:rPr>
        <w:t>Suggested revised format for the Local Code of Co</w:t>
      </w:r>
      <w:r w:rsidR="009C1C64">
        <w:rPr>
          <w:sz w:val="24"/>
        </w:rPr>
        <w:t>rporate Governance (Principle 1</w:t>
      </w:r>
      <w:r>
        <w:rPr>
          <w:sz w:val="24"/>
        </w:rPr>
        <w:t xml:space="preserve">)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35"/>
        <w:gridCol w:w="6337"/>
        <w:gridCol w:w="3000"/>
      </w:tblGrid>
      <w:tr w:rsidR="00532498">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532498" w:rsidRDefault="00855EE1">
            <w:r>
              <w:t>Principle 1: Focusing on the purpose of the authority and on outcomes for the community and creating and implementing a vision for the local areas:</w:t>
            </w:r>
            <w:r>
              <w:rPr>
                <w:sz w:val="24"/>
              </w:rPr>
              <w:t xml:space="preserve"> </w:t>
            </w:r>
          </w:p>
        </w:tc>
      </w:tr>
      <w:tr w:rsidR="00532498">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rsidP="009C1C64">
            <w:pPr>
              <w:ind w:left="1"/>
              <w:jc w:val="both"/>
            </w:pPr>
            <w:r>
              <w:t xml:space="preserve">To meet the requirements of this Principle, </w:t>
            </w:r>
            <w:r w:rsidR="009C1C64">
              <w:t>Lancashire County</w:t>
            </w:r>
            <w:r>
              <w:t xml:space="preserve">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532498" w:rsidRDefault="00855EE1">
            <w:pPr>
              <w:ind w:left="1"/>
            </w:pPr>
            <w:r>
              <w:t>This will be evidenced by:</w:t>
            </w:r>
            <w:r>
              <w:rPr>
                <w:sz w:val="24"/>
              </w:rPr>
              <w:t xml:space="preserve"> </w:t>
            </w:r>
          </w:p>
        </w:tc>
      </w:tr>
      <w:tr w:rsidR="006C23DE" w:rsidTr="006C23DE">
        <w:trPr>
          <w:trHeight w:val="938"/>
        </w:trPr>
        <w:tc>
          <w:tcPr>
            <w:tcW w:w="4842" w:type="dxa"/>
            <w:vMerge w:val="restart"/>
            <w:tcBorders>
              <w:top w:val="single" w:sz="4" w:space="0" w:color="000000"/>
              <w:left w:val="single" w:sz="4" w:space="0" w:color="000000"/>
              <w:right w:val="single" w:sz="4" w:space="0" w:color="000000"/>
            </w:tcBorders>
          </w:tcPr>
          <w:p w:rsidR="006C23DE" w:rsidRDefault="006C23DE">
            <w:pPr>
              <w:spacing w:after="8" w:line="234" w:lineRule="auto"/>
            </w:pPr>
            <w:r>
              <w:t>1.1 Exercising strategic leadership by developing and clearly communicating the authority’s purpose and vision and its intended outcome for citizens and users</w:t>
            </w:r>
            <w:r>
              <w:rPr>
                <w:sz w:val="24"/>
              </w:rPr>
              <w:t xml:space="preserve"> </w:t>
            </w:r>
          </w:p>
          <w:p w:rsidR="006C23DE" w:rsidRDefault="006C23DE">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p w:rsidR="006C23DE" w:rsidRDefault="006C23DE">
            <w:pPr>
              <w:ind w:left="1"/>
            </w:pPr>
            <w:r>
              <w:t>Develop and promote the authority's purpose and long term vision</w:t>
            </w:r>
          </w:p>
          <w:p w:rsidR="006C23DE" w:rsidRDefault="006C23DE">
            <w:pPr>
              <w:ind w:left="1"/>
            </w:pPr>
          </w:p>
          <w:p w:rsidR="006C23DE" w:rsidRDefault="006C23DE">
            <w:pPr>
              <w:ind w:left="1"/>
            </w:pPr>
          </w:p>
          <w:p w:rsidR="006C23DE" w:rsidRDefault="006C23DE" w:rsidP="006C23DE"/>
        </w:tc>
        <w:tc>
          <w:tcPr>
            <w:tcW w:w="2982" w:type="dxa"/>
            <w:tcBorders>
              <w:top w:val="single" w:sz="4" w:space="0" w:color="000000"/>
              <w:left w:val="single" w:sz="4" w:space="0" w:color="000000"/>
              <w:bottom w:val="single" w:sz="4" w:space="0" w:color="auto"/>
              <w:right w:val="single" w:sz="4" w:space="0" w:color="000000"/>
            </w:tcBorders>
          </w:tcPr>
          <w:p w:rsidR="006C23DE" w:rsidRDefault="006C23DE" w:rsidP="006C23DE">
            <w:pPr>
              <w:pStyle w:val="ListParagraph"/>
              <w:numPr>
                <w:ilvl w:val="0"/>
                <w:numId w:val="11"/>
              </w:numPr>
            </w:pPr>
            <w:r>
              <w:t>Corporate Strategy</w:t>
            </w:r>
          </w:p>
          <w:p w:rsidR="004B6FDE" w:rsidRDefault="00092FF1" w:rsidP="006C23DE">
            <w:pPr>
              <w:pStyle w:val="ListParagraph"/>
              <w:numPr>
                <w:ilvl w:val="0"/>
                <w:numId w:val="11"/>
              </w:numPr>
            </w:pPr>
            <w:r>
              <w:t>Lancashire</w:t>
            </w:r>
            <w:r w:rsidR="004B6FDE">
              <w:t xml:space="preserve"> Health &amp; Wellbeing strategy</w:t>
            </w:r>
          </w:p>
          <w:p w:rsidR="004B6FDE" w:rsidRDefault="004B6FDE" w:rsidP="006C23DE">
            <w:pPr>
              <w:pStyle w:val="ListParagraph"/>
              <w:numPr>
                <w:ilvl w:val="0"/>
                <w:numId w:val="11"/>
              </w:numPr>
            </w:pPr>
            <w:r>
              <w:t xml:space="preserve">Community Safety </w:t>
            </w:r>
            <w:r w:rsidR="00092FF1">
              <w:t>Agreement 2014-16</w:t>
            </w:r>
          </w:p>
          <w:p w:rsidR="004B6FDE" w:rsidRDefault="004B6FDE" w:rsidP="006C23DE">
            <w:pPr>
              <w:pStyle w:val="ListParagraph"/>
              <w:numPr>
                <w:ilvl w:val="0"/>
                <w:numId w:val="11"/>
              </w:numPr>
            </w:pPr>
            <w:r>
              <w:t>Director of Public Health Annual report</w:t>
            </w:r>
          </w:p>
          <w:p w:rsidR="006F183A" w:rsidRDefault="006F183A" w:rsidP="006C23DE">
            <w:pPr>
              <w:pStyle w:val="ListParagraph"/>
              <w:numPr>
                <w:ilvl w:val="0"/>
                <w:numId w:val="11"/>
              </w:numPr>
            </w:pPr>
            <w:r>
              <w:t>Children &amp; Young People's Plan 2014-17</w:t>
            </w:r>
          </w:p>
          <w:p w:rsidR="003D6A0C" w:rsidRDefault="00AD4649" w:rsidP="006C23DE">
            <w:pPr>
              <w:pStyle w:val="ListParagraph"/>
              <w:numPr>
                <w:ilvl w:val="0"/>
                <w:numId w:val="11"/>
              </w:numPr>
            </w:pPr>
            <w:r>
              <w:t>Lancashire Strategic Economic Plan &amp; Lancashire Growth Plan</w:t>
            </w:r>
          </w:p>
          <w:p w:rsidR="006C23DE" w:rsidRDefault="006C23DE" w:rsidP="006C23DE">
            <w:pPr>
              <w:pStyle w:val="ListParagraph"/>
              <w:numPr>
                <w:ilvl w:val="0"/>
                <w:numId w:val="11"/>
              </w:numPr>
            </w:pPr>
            <w:r>
              <w:t xml:space="preserve">Medium Term Financial Strategy </w:t>
            </w:r>
          </w:p>
          <w:p w:rsidR="006C23DE" w:rsidRDefault="0086276C" w:rsidP="006C23DE">
            <w:pPr>
              <w:pStyle w:val="ListParagraph"/>
              <w:numPr>
                <w:ilvl w:val="0"/>
                <w:numId w:val="11"/>
              </w:numPr>
            </w:pPr>
            <w:r>
              <w:t xml:space="preserve">Money Matters </w:t>
            </w:r>
            <w:r w:rsidR="006C23DE">
              <w:t>Budget Reports</w:t>
            </w:r>
          </w:p>
          <w:p w:rsidR="006C23DE" w:rsidRDefault="006C23DE" w:rsidP="006C23DE">
            <w:pPr>
              <w:ind w:left="360"/>
            </w:pPr>
          </w:p>
        </w:tc>
      </w:tr>
      <w:tr w:rsidR="006C23DE" w:rsidTr="006C23DE">
        <w:trPr>
          <w:trHeight w:val="465"/>
        </w:trPr>
        <w:tc>
          <w:tcPr>
            <w:tcW w:w="4842" w:type="dxa"/>
            <w:vMerge/>
            <w:tcBorders>
              <w:left w:val="single" w:sz="4" w:space="0" w:color="000000"/>
              <w:right w:val="single" w:sz="4" w:space="0" w:color="000000"/>
            </w:tcBorders>
          </w:tcPr>
          <w:p w:rsidR="006C23DE" w:rsidRDefault="006C23DE">
            <w:pPr>
              <w:spacing w:after="8" w:line="234" w:lineRule="auto"/>
            </w:pPr>
          </w:p>
        </w:tc>
        <w:tc>
          <w:tcPr>
            <w:tcW w:w="6348" w:type="dxa"/>
            <w:tcBorders>
              <w:top w:val="single" w:sz="4" w:space="0" w:color="000000"/>
              <w:left w:val="single" w:sz="4" w:space="0" w:color="000000"/>
              <w:bottom w:val="single" w:sz="4" w:space="0" w:color="000000"/>
              <w:right w:val="single" w:sz="4" w:space="0" w:color="auto"/>
            </w:tcBorders>
          </w:tcPr>
          <w:p w:rsidR="006C23DE" w:rsidRDefault="006C23DE">
            <w:pPr>
              <w:ind w:left="1"/>
            </w:pPr>
            <w:r>
              <w:t>Review on a regular basis the authority's priorities and its implications for the authority's governance arrangements</w:t>
            </w:r>
          </w:p>
        </w:tc>
        <w:tc>
          <w:tcPr>
            <w:tcW w:w="2982" w:type="dxa"/>
            <w:tcBorders>
              <w:top w:val="single" w:sz="4" w:space="0" w:color="auto"/>
              <w:left w:val="single" w:sz="4" w:space="0" w:color="auto"/>
              <w:bottom w:val="single" w:sz="4" w:space="0" w:color="auto"/>
              <w:right w:val="single" w:sz="4" w:space="0" w:color="auto"/>
            </w:tcBorders>
          </w:tcPr>
          <w:p w:rsidR="006C23DE" w:rsidRDefault="00092FF1" w:rsidP="006C23DE">
            <w:pPr>
              <w:pStyle w:val="ListParagraph"/>
              <w:numPr>
                <w:ilvl w:val="0"/>
                <w:numId w:val="12"/>
              </w:numPr>
            </w:pPr>
            <w:r>
              <w:t>Quarterly Quality of Service</w:t>
            </w:r>
            <w:r w:rsidR="006C23DE">
              <w:t xml:space="preserve"> reporting</w:t>
            </w:r>
          </w:p>
          <w:p w:rsidR="006C23DE" w:rsidRDefault="006C23DE" w:rsidP="006C23DE">
            <w:pPr>
              <w:pStyle w:val="ListParagraph"/>
              <w:numPr>
                <w:ilvl w:val="0"/>
                <w:numId w:val="12"/>
              </w:numPr>
            </w:pPr>
            <w:r>
              <w:t>Annual Governance Statement production</w:t>
            </w:r>
          </w:p>
          <w:p w:rsidR="006C23DE" w:rsidRDefault="006C23DE" w:rsidP="006C23DE">
            <w:pPr>
              <w:pStyle w:val="ListParagraph"/>
              <w:numPr>
                <w:ilvl w:val="0"/>
                <w:numId w:val="12"/>
              </w:numPr>
            </w:pPr>
            <w:r>
              <w:t xml:space="preserve">Annual budget and service </w:t>
            </w:r>
            <w:r w:rsidR="001B1698">
              <w:t>offers/</w:t>
            </w:r>
            <w:r>
              <w:t>plans</w:t>
            </w:r>
          </w:p>
        </w:tc>
      </w:tr>
      <w:tr w:rsidR="006C23DE" w:rsidTr="006C23DE">
        <w:trPr>
          <w:trHeight w:val="465"/>
        </w:trPr>
        <w:tc>
          <w:tcPr>
            <w:tcW w:w="4842" w:type="dxa"/>
            <w:vMerge/>
            <w:tcBorders>
              <w:left w:val="single" w:sz="4" w:space="0" w:color="000000"/>
              <w:bottom w:val="single" w:sz="4" w:space="0" w:color="000000"/>
              <w:right w:val="single" w:sz="4" w:space="0" w:color="000000"/>
            </w:tcBorders>
          </w:tcPr>
          <w:p w:rsidR="006C23DE" w:rsidRDefault="006C23DE">
            <w:pPr>
              <w:spacing w:after="8" w:line="234" w:lineRule="auto"/>
            </w:pPr>
          </w:p>
        </w:tc>
        <w:tc>
          <w:tcPr>
            <w:tcW w:w="6348" w:type="dxa"/>
            <w:tcBorders>
              <w:top w:val="single" w:sz="4" w:space="0" w:color="000000"/>
              <w:left w:val="single" w:sz="4" w:space="0" w:color="000000"/>
              <w:bottom w:val="single" w:sz="4" w:space="0" w:color="000000"/>
              <w:right w:val="single" w:sz="4" w:space="0" w:color="auto"/>
            </w:tcBorders>
          </w:tcPr>
          <w:p w:rsidR="006C23DE" w:rsidRDefault="009E154B">
            <w:pPr>
              <w:ind w:left="1"/>
            </w:pPr>
            <w:r>
              <w:t>Communicate the authority's activities and achievements, its financial position and performance</w:t>
            </w:r>
          </w:p>
        </w:tc>
        <w:tc>
          <w:tcPr>
            <w:tcW w:w="2982" w:type="dxa"/>
            <w:tcBorders>
              <w:top w:val="single" w:sz="4" w:space="0" w:color="auto"/>
              <w:left w:val="single" w:sz="4" w:space="0" w:color="auto"/>
              <w:bottom w:val="single" w:sz="4" w:space="0" w:color="auto"/>
              <w:right w:val="single" w:sz="4" w:space="0" w:color="auto"/>
            </w:tcBorders>
          </w:tcPr>
          <w:p w:rsidR="006C23DE" w:rsidRDefault="009E154B" w:rsidP="009E154B">
            <w:pPr>
              <w:pStyle w:val="ListParagraph"/>
              <w:numPr>
                <w:ilvl w:val="0"/>
                <w:numId w:val="13"/>
              </w:numPr>
            </w:pPr>
            <w:r>
              <w:t>Statement of Accounts</w:t>
            </w:r>
          </w:p>
          <w:p w:rsidR="009E154B" w:rsidRDefault="009E154B" w:rsidP="009E154B">
            <w:pPr>
              <w:pStyle w:val="ListParagraph"/>
              <w:numPr>
                <w:ilvl w:val="0"/>
                <w:numId w:val="13"/>
              </w:numPr>
            </w:pPr>
            <w:r>
              <w:t>Annual Governance Statement</w:t>
            </w:r>
          </w:p>
          <w:p w:rsidR="009E154B" w:rsidRDefault="009E154B" w:rsidP="009E154B">
            <w:pPr>
              <w:pStyle w:val="ListParagraph"/>
              <w:numPr>
                <w:ilvl w:val="0"/>
                <w:numId w:val="13"/>
              </w:numPr>
            </w:pPr>
            <w:r>
              <w:t>Quarterly performance reporting to Cabinet Committee on Performance Improvement</w:t>
            </w:r>
          </w:p>
          <w:p w:rsidR="009E154B" w:rsidRDefault="009E154B" w:rsidP="009E154B">
            <w:pPr>
              <w:pStyle w:val="ListParagraph"/>
              <w:numPr>
                <w:ilvl w:val="0"/>
                <w:numId w:val="13"/>
              </w:numPr>
            </w:pPr>
            <w:r>
              <w:t>Quarterly Quality of Service Reports</w:t>
            </w:r>
          </w:p>
          <w:p w:rsidR="00E431CA" w:rsidRDefault="000F270B" w:rsidP="009E154B">
            <w:pPr>
              <w:pStyle w:val="ListParagraph"/>
              <w:numPr>
                <w:ilvl w:val="0"/>
                <w:numId w:val="13"/>
              </w:numPr>
            </w:pPr>
            <w:r>
              <w:t>Council Tax Leaflet</w:t>
            </w:r>
          </w:p>
          <w:p w:rsidR="000F270B" w:rsidRDefault="000F270B" w:rsidP="000F270B">
            <w:pPr>
              <w:pStyle w:val="ListParagraph"/>
              <w:numPr>
                <w:ilvl w:val="0"/>
                <w:numId w:val="13"/>
              </w:numPr>
            </w:pPr>
            <w:r>
              <w:t>County Council public website</w:t>
            </w:r>
          </w:p>
        </w:tc>
      </w:tr>
      <w:tr w:rsidR="00F969B7" w:rsidTr="00F969B7">
        <w:trPr>
          <w:trHeight w:val="683"/>
        </w:trPr>
        <w:tc>
          <w:tcPr>
            <w:tcW w:w="4842" w:type="dxa"/>
            <w:vMerge w:val="restart"/>
            <w:tcBorders>
              <w:top w:val="single" w:sz="4" w:space="0" w:color="000000"/>
              <w:left w:val="single" w:sz="4" w:space="0" w:color="000000"/>
              <w:right w:val="single" w:sz="4" w:space="0" w:color="000000"/>
            </w:tcBorders>
          </w:tcPr>
          <w:p w:rsidR="00F969B7" w:rsidRDefault="00F969B7">
            <w:pPr>
              <w:rPr>
                <w:sz w:val="24"/>
              </w:rPr>
            </w:pPr>
            <w:r>
              <w:t>1.2 Ensuring that users receive a high quality of service whether directly, or in partnership, or by commissioning</w:t>
            </w:r>
          </w:p>
          <w:p w:rsidR="00F969B7" w:rsidRDefault="00F969B7"/>
        </w:tc>
        <w:tc>
          <w:tcPr>
            <w:tcW w:w="6348" w:type="dxa"/>
            <w:tcBorders>
              <w:top w:val="single" w:sz="4" w:space="0" w:color="000000"/>
              <w:left w:val="single" w:sz="4" w:space="0" w:color="000000"/>
              <w:bottom w:val="single" w:sz="4" w:space="0" w:color="000000"/>
              <w:right w:val="single" w:sz="4" w:space="0" w:color="000000"/>
            </w:tcBorders>
          </w:tcPr>
          <w:p w:rsidR="00F969B7" w:rsidRDefault="00F969B7">
            <w:pPr>
              <w:ind w:left="1"/>
            </w:pPr>
            <w:r>
              <w:t>Decide how the quality of service for users is to be measured and make sure that the information needed to review service quality effectively and regularly is available</w:t>
            </w:r>
          </w:p>
          <w:p w:rsidR="00F969B7" w:rsidRDefault="00F969B7">
            <w:pPr>
              <w:ind w:left="1"/>
            </w:pPr>
          </w:p>
        </w:tc>
        <w:tc>
          <w:tcPr>
            <w:tcW w:w="2982" w:type="dxa"/>
            <w:tcBorders>
              <w:top w:val="single" w:sz="4" w:space="0" w:color="auto"/>
              <w:left w:val="single" w:sz="4" w:space="0" w:color="000000"/>
              <w:bottom w:val="single" w:sz="4" w:space="0" w:color="auto"/>
              <w:right w:val="single" w:sz="4" w:space="0" w:color="000000"/>
            </w:tcBorders>
          </w:tcPr>
          <w:p w:rsidR="00F969B7" w:rsidRDefault="000F270B" w:rsidP="00F969B7">
            <w:pPr>
              <w:pStyle w:val="ListParagraph"/>
              <w:numPr>
                <w:ilvl w:val="0"/>
                <w:numId w:val="14"/>
              </w:numPr>
            </w:pPr>
            <w:r>
              <w:t>Service/</w:t>
            </w:r>
            <w:r w:rsidR="00F969B7">
              <w:t xml:space="preserve">Commissioning </w:t>
            </w:r>
            <w:r>
              <w:t>Plans</w:t>
            </w:r>
          </w:p>
          <w:p w:rsidR="00F969B7" w:rsidRDefault="00F969B7" w:rsidP="00F969B7">
            <w:pPr>
              <w:pStyle w:val="ListParagraph"/>
              <w:numPr>
                <w:ilvl w:val="0"/>
                <w:numId w:val="14"/>
              </w:numPr>
            </w:pPr>
            <w:r>
              <w:t>Service Standards</w:t>
            </w:r>
          </w:p>
          <w:p w:rsidR="00F969B7" w:rsidRDefault="00F969B7" w:rsidP="00F969B7">
            <w:pPr>
              <w:pStyle w:val="ListParagraph"/>
              <w:numPr>
                <w:ilvl w:val="0"/>
                <w:numId w:val="14"/>
              </w:numPr>
            </w:pPr>
            <w:r>
              <w:t>Performance Management Framework</w:t>
            </w:r>
          </w:p>
          <w:p w:rsidR="00F969B7" w:rsidRDefault="00F969B7" w:rsidP="00F969B7">
            <w:pPr>
              <w:pStyle w:val="ListParagraph"/>
              <w:numPr>
                <w:ilvl w:val="0"/>
                <w:numId w:val="14"/>
              </w:numPr>
            </w:pPr>
            <w:r>
              <w:t>Community engagement and research work</w:t>
            </w:r>
          </w:p>
          <w:p w:rsidR="003D6A0C" w:rsidRDefault="003D6A0C" w:rsidP="00F969B7">
            <w:pPr>
              <w:pStyle w:val="ListParagraph"/>
              <w:numPr>
                <w:ilvl w:val="0"/>
                <w:numId w:val="14"/>
              </w:numPr>
            </w:pPr>
            <w:r>
              <w:t>Joint Strategic Needs Assessment</w:t>
            </w:r>
          </w:p>
          <w:p w:rsidR="000F270B" w:rsidRDefault="000F270B" w:rsidP="00F969B7">
            <w:pPr>
              <w:pStyle w:val="ListParagraph"/>
              <w:numPr>
                <w:ilvl w:val="0"/>
                <w:numId w:val="14"/>
              </w:numPr>
            </w:pPr>
            <w:r>
              <w:t>Strategic assessment of Crime &amp; Anti-social Behaviour</w:t>
            </w:r>
          </w:p>
          <w:p w:rsidR="003D6A0C" w:rsidRDefault="003D6A0C" w:rsidP="00F969B7">
            <w:pPr>
              <w:pStyle w:val="ListParagraph"/>
              <w:numPr>
                <w:ilvl w:val="0"/>
                <w:numId w:val="14"/>
              </w:numPr>
            </w:pPr>
            <w:r>
              <w:lastRenderedPageBreak/>
              <w:t>Complaints Review</w:t>
            </w:r>
          </w:p>
        </w:tc>
      </w:tr>
      <w:tr w:rsidR="00F969B7" w:rsidTr="001B1698">
        <w:trPr>
          <w:trHeight w:val="682"/>
        </w:trPr>
        <w:tc>
          <w:tcPr>
            <w:tcW w:w="4842" w:type="dxa"/>
            <w:vMerge/>
            <w:tcBorders>
              <w:left w:val="single" w:sz="4" w:space="0" w:color="000000"/>
              <w:bottom w:val="single" w:sz="4" w:space="0" w:color="000000"/>
              <w:right w:val="single" w:sz="4" w:space="0" w:color="000000"/>
            </w:tcBorders>
          </w:tcPr>
          <w:p w:rsidR="00F969B7" w:rsidRDefault="00F969B7"/>
        </w:tc>
        <w:tc>
          <w:tcPr>
            <w:tcW w:w="6348" w:type="dxa"/>
            <w:tcBorders>
              <w:top w:val="single" w:sz="4" w:space="0" w:color="000000"/>
              <w:left w:val="single" w:sz="4" w:space="0" w:color="000000"/>
              <w:bottom w:val="single" w:sz="4" w:space="0" w:color="000000"/>
              <w:right w:val="single" w:sz="4" w:space="0" w:color="auto"/>
            </w:tcBorders>
          </w:tcPr>
          <w:p w:rsidR="00F969B7" w:rsidRDefault="00A30199">
            <w:pPr>
              <w:ind w:left="1"/>
            </w:pPr>
            <w:r>
              <w:t>Put in place effective arrangements to identify and deal with failure in service delivery</w:t>
            </w:r>
          </w:p>
        </w:tc>
        <w:tc>
          <w:tcPr>
            <w:tcW w:w="2982" w:type="dxa"/>
            <w:tcBorders>
              <w:top w:val="single" w:sz="4" w:space="0" w:color="auto"/>
              <w:left w:val="single" w:sz="4" w:space="0" w:color="auto"/>
              <w:bottom w:val="single" w:sz="4" w:space="0" w:color="auto"/>
              <w:right w:val="single" w:sz="4" w:space="0" w:color="auto"/>
            </w:tcBorders>
          </w:tcPr>
          <w:p w:rsidR="00B901EF" w:rsidRDefault="00B901EF" w:rsidP="00A30199">
            <w:pPr>
              <w:pStyle w:val="ListParagraph"/>
              <w:numPr>
                <w:ilvl w:val="0"/>
                <w:numId w:val="15"/>
              </w:numPr>
            </w:pPr>
            <w:r>
              <w:t>Business Continuity Plans</w:t>
            </w:r>
          </w:p>
          <w:p w:rsidR="00F969B7" w:rsidRDefault="00A30199" w:rsidP="00A30199">
            <w:pPr>
              <w:pStyle w:val="ListParagraph"/>
              <w:numPr>
                <w:ilvl w:val="0"/>
                <w:numId w:val="15"/>
              </w:numPr>
            </w:pPr>
            <w:r>
              <w:t>Project management arrangements</w:t>
            </w:r>
          </w:p>
          <w:p w:rsidR="00A30199" w:rsidRDefault="00A30199" w:rsidP="00A30199">
            <w:pPr>
              <w:pStyle w:val="ListParagraph"/>
              <w:numPr>
                <w:ilvl w:val="0"/>
                <w:numId w:val="15"/>
              </w:numPr>
            </w:pPr>
            <w:r>
              <w:t>Quality of Service Reports</w:t>
            </w:r>
            <w:r w:rsidR="00B901EF">
              <w:t xml:space="preserve"> &amp; Recovery Plans</w:t>
            </w:r>
          </w:p>
          <w:p w:rsidR="00A30199" w:rsidRDefault="00A30199" w:rsidP="00A30199">
            <w:pPr>
              <w:pStyle w:val="ListParagraph"/>
              <w:numPr>
                <w:ilvl w:val="0"/>
                <w:numId w:val="15"/>
              </w:numPr>
            </w:pPr>
            <w:r>
              <w:t>Risk management plans</w:t>
            </w:r>
          </w:p>
          <w:p w:rsidR="00A30199" w:rsidRDefault="00B901EF" w:rsidP="00A30199">
            <w:pPr>
              <w:pStyle w:val="ListParagraph"/>
              <w:numPr>
                <w:ilvl w:val="0"/>
                <w:numId w:val="15"/>
              </w:numPr>
            </w:pPr>
            <w:r>
              <w:t>C</w:t>
            </w:r>
            <w:r w:rsidR="00A30199">
              <w:t>ontracts; specifications etc</w:t>
            </w:r>
          </w:p>
          <w:p w:rsidR="003D6A0C" w:rsidRDefault="003D6A0C" w:rsidP="00A30199">
            <w:pPr>
              <w:pStyle w:val="ListParagraph"/>
              <w:numPr>
                <w:ilvl w:val="0"/>
                <w:numId w:val="15"/>
              </w:numPr>
            </w:pPr>
            <w:r>
              <w:t>Complaints Procedure &amp;</w:t>
            </w:r>
            <w:r w:rsidR="00B901EF">
              <w:t xml:space="preserve"> </w:t>
            </w:r>
            <w:r>
              <w:t>Review</w:t>
            </w:r>
          </w:p>
        </w:tc>
      </w:tr>
      <w:tr w:rsidR="001B1698" w:rsidTr="001B1698">
        <w:trPr>
          <w:trHeight w:val="675"/>
        </w:trPr>
        <w:tc>
          <w:tcPr>
            <w:tcW w:w="4842" w:type="dxa"/>
            <w:vMerge w:val="restart"/>
            <w:tcBorders>
              <w:top w:val="single" w:sz="4" w:space="0" w:color="000000"/>
              <w:left w:val="single" w:sz="4" w:space="0" w:color="000000"/>
              <w:right w:val="single" w:sz="4" w:space="0" w:color="000000"/>
            </w:tcBorders>
          </w:tcPr>
          <w:p w:rsidR="001B1698" w:rsidRDefault="001B1698">
            <w:r>
              <w:t>1.3 Ensuring that the authority makes best use of resources, that tax payers and service users receive excellent value for mon</w:t>
            </w:r>
            <w:r w:rsidR="003D6A0C">
              <w:t>ey</w:t>
            </w:r>
          </w:p>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Work towards improving value for money through exploring innovative ways of working including the potential for joint working and shared services</w:t>
            </w:r>
          </w:p>
          <w:p w:rsidR="001B1698" w:rsidRDefault="001B1698" w:rsidP="001B1698">
            <w:pPr>
              <w:ind w:left="1"/>
            </w:pPr>
          </w:p>
        </w:tc>
        <w:tc>
          <w:tcPr>
            <w:tcW w:w="2982" w:type="dxa"/>
            <w:tcBorders>
              <w:top w:val="single" w:sz="4" w:space="0" w:color="auto"/>
              <w:left w:val="single" w:sz="4" w:space="0" w:color="auto"/>
              <w:bottom w:val="single" w:sz="4" w:space="0" w:color="auto"/>
              <w:right w:val="single" w:sz="4" w:space="0" w:color="auto"/>
            </w:tcBorders>
          </w:tcPr>
          <w:p w:rsidR="00B901EF" w:rsidRDefault="00B901EF" w:rsidP="001B1698">
            <w:pPr>
              <w:pStyle w:val="ListParagraph"/>
              <w:numPr>
                <w:ilvl w:val="0"/>
                <w:numId w:val="16"/>
              </w:numPr>
            </w:pPr>
            <w:r>
              <w:t>Public Service Integration Plans</w:t>
            </w:r>
          </w:p>
          <w:p w:rsidR="001B1698" w:rsidRDefault="00B901EF" w:rsidP="001B1698">
            <w:pPr>
              <w:pStyle w:val="ListParagraph"/>
              <w:numPr>
                <w:ilvl w:val="0"/>
                <w:numId w:val="16"/>
              </w:numPr>
            </w:pPr>
            <w:r>
              <w:t>Commissioning Plans</w:t>
            </w:r>
          </w:p>
          <w:p w:rsidR="002A3E2A" w:rsidRDefault="002A3E2A" w:rsidP="001B1698">
            <w:pPr>
              <w:pStyle w:val="ListParagraph"/>
              <w:numPr>
                <w:ilvl w:val="0"/>
                <w:numId w:val="16"/>
              </w:numPr>
            </w:pPr>
            <w:r>
              <w:t>Procurement Strategy</w:t>
            </w:r>
          </w:p>
          <w:p w:rsidR="001B1698" w:rsidRDefault="001B1698" w:rsidP="001B1698">
            <w:pPr>
              <w:pStyle w:val="ListParagraph"/>
              <w:numPr>
                <w:ilvl w:val="0"/>
                <w:numId w:val="16"/>
              </w:numPr>
            </w:pPr>
            <w:r>
              <w:t>Service offers/plans</w:t>
            </w:r>
          </w:p>
        </w:tc>
      </w:tr>
      <w:tr w:rsidR="001B1698" w:rsidTr="001B1698">
        <w:trPr>
          <w:trHeight w:val="675"/>
        </w:trPr>
        <w:tc>
          <w:tcPr>
            <w:tcW w:w="4842" w:type="dxa"/>
            <w:vMerge/>
            <w:tcBorders>
              <w:left w:val="single" w:sz="4" w:space="0" w:color="000000"/>
              <w:right w:val="single" w:sz="4" w:space="0" w:color="000000"/>
            </w:tcBorders>
          </w:tcPr>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Ensure that timely, accurate and impartial financial advice and information is provided to assist in decision making and to ensure that the authority meets its policy and service objectives and provides effective stewardship of public money and value for money in its use</w:t>
            </w:r>
          </w:p>
        </w:tc>
        <w:tc>
          <w:tcPr>
            <w:tcW w:w="2982" w:type="dxa"/>
            <w:tcBorders>
              <w:top w:val="single" w:sz="4" w:space="0" w:color="auto"/>
              <w:left w:val="single" w:sz="4" w:space="0" w:color="auto"/>
              <w:bottom w:val="single" w:sz="4" w:space="0" w:color="auto"/>
              <w:right w:val="single" w:sz="4" w:space="0" w:color="auto"/>
            </w:tcBorders>
          </w:tcPr>
          <w:p w:rsidR="001B1698" w:rsidRDefault="00CB5914" w:rsidP="001B1698">
            <w:pPr>
              <w:numPr>
                <w:ilvl w:val="0"/>
                <w:numId w:val="17"/>
              </w:numPr>
              <w:spacing w:after="92" w:line="238" w:lineRule="auto"/>
              <w:ind w:hanging="360"/>
            </w:pPr>
            <w:r>
              <w:t>Project Management arrangements</w:t>
            </w:r>
          </w:p>
          <w:p w:rsidR="001B1698" w:rsidRDefault="001B1698" w:rsidP="001B1698">
            <w:pPr>
              <w:numPr>
                <w:ilvl w:val="0"/>
                <w:numId w:val="17"/>
              </w:numPr>
              <w:spacing w:after="92" w:line="238" w:lineRule="auto"/>
              <w:ind w:hanging="360"/>
            </w:pPr>
            <w:r>
              <w:t>Quarterly performance reporting</w:t>
            </w:r>
            <w:r>
              <w:rPr>
                <w:sz w:val="24"/>
              </w:rPr>
              <w:t xml:space="preserve"> </w:t>
            </w:r>
          </w:p>
          <w:p w:rsidR="001B1698" w:rsidRDefault="001B1698" w:rsidP="001B1698">
            <w:pPr>
              <w:numPr>
                <w:ilvl w:val="0"/>
                <w:numId w:val="17"/>
              </w:numPr>
              <w:spacing w:after="3" w:line="238" w:lineRule="auto"/>
              <w:ind w:hanging="360"/>
            </w:pPr>
            <w:r>
              <w:t>Calendar of committee meetings</w:t>
            </w:r>
            <w:r>
              <w:rPr>
                <w:sz w:val="24"/>
              </w:rPr>
              <w:t xml:space="preserve"> </w:t>
            </w:r>
          </w:p>
        </w:tc>
      </w:tr>
      <w:tr w:rsidR="001B1698" w:rsidTr="001B1698">
        <w:trPr>
          <w:trHeight w:val="675"/>
        </w:trPr>
        <w:tc>
          <w:tcPr>
            <w:tcW w:w="4842" w:type="dxa"/>
            <w:vMerge/>
            <w:tcBorders>
              <w:left w:val="single" w:sz="4" w:space="0" w:color="000000"/>
              <w:bottom w:val="single" w:sz="4" w:space="0" w:color="000000"/>
              <w:right w:val="single" w:sz="4" w:space="0" w:color="000000"/>
            </w:tcBorders>
          </w:tcPr>
          <w:p w:rsidR="001B1698" w:rsidRDefault="001B1698"/>
        </w:tc>
        <w:tc>
          <w:tcPr>
            <w:tcW w:w="6348" w:type="dxa"/>
            <w:tcBorders>
              <w:top w:val="single" w:sz="4" w:space="0" w:color="000000"/>
              <w:left w:val="single" w:sz="4" w:space="0" w:color="000000"/>
              <w:bottom w:val="single" w:sz="4" w:space="0" w:color="000000"/>
              <w:right w:val="single" w:sz="4" w:space="0" w:color="auto"/>
            </w:tcBorders>
          </w:tcPr>
          <w:p w:rsidR="001B1698" w:rsidRDefault="001B1698" w:rsidP="001B1698">
            <w:pPr>
              <w:ind w:left="1"/>
            </w:pPr>
            <w:r>
              <w:t xml:space="preserve">Ensure that the authority maintains a prudential financial framework; keeps its commitments in balance with available resources; monitors income and expenditure levels to ensure that this balance is maintained and takes corrective action when necessary </w:t>
            </w:r>
            <w:r>
              <w:rPr>
                <w:sz w:val="24"/>
              </w:rPr>
              <w:t xml:space="preserve"> </w:t>
            </w:r>
          </w:p>
        </w:tc>
        <w:tc>
          <w:tcPr>
            <w:tcW w:w="2982" w:type="dxa"/>
            <w:tcBorders>
              <w:top w:val="single" w:sz="4" w:space="0" w:color="auto"/>
              <w:left w:val="single" w:sz="4" w:space="0" w:color="auto"/>
              <w:bottom w:val="single" w:sz="4" w:space="0" w:color="auto"/>
              <w:right w:val="single" w:sz="4" w:space="0" w:color="auto"/>
            </w:tcBorders>
          </w:tcPr>
          <w:p w:rsidR="001B1698" w:rsidRDefault="001B1698" w:rsidP="001B1698">
            <w:pPr>
              <w:numPr>
                <w:ilvl w:val="0"/>
                <w:numId w:val="18"/>
              </w:numPr>
              <w:spacing w:after="92" w:line="238" w:lineRule="auto"/>
              <w:ind w:hanging="360"/>
            </w:pPr>
            <w:r>
              <w:t>Medium Term Financial Strategy</w:t>
            </w:r>
            <w:r>
              <w:rPr>
                <w:sz w:val="24"/>
              </w:rPr>
              <w:t xml:space="preserve"> </w:t>
            </w:r>
          </w:p>
          <w:p w:rsidR="001B1698" w:rsidRDefault="001B1698" w:rsidP="001B1698">
            <w:pPr>
              <w:numPr>
                <w:ilvl w:val="0"/>
                <w:numId w:val="18"/>
              </w:numPr>
              <w:spacing w:after="92" w:line="238" w:lineRule="auto"/>
              <w:ind w:hanging="360"/>
            </w:pPr>
            <w:r>
              <w:t xml:space="preserve">Quarterly performance reporting </w:t>
            </w:r>
            <w:r>
              <w:rPr>
                <w:sz w:val="24"/>
              </w:rPr>
              <w:t xml:space="preserve"> </w:t>
            </w:r>
          </w:p>
          <w:p w:rsidR="001B1698" w:rsidRDefault="001B1698" w:rsidP="001B1698">
            <w:pPr>
              <w:numPr>
                <w:ilvl w:val="0"/>
                <w:numId w:val="18"/>
              </w:numPr>
              <w:spacing w:after="92" w:line="238" w:lineRule="auto"/>
              <w:ind w:hanging="360"/>
            </w:pPr>
            <w:r>
              <w:t>Annual Statement of Accounts</w:t>
            </w:r>
            <w:r>
              <w:rPr>
                <w:sz w:val="24"/>
              </w:rPr>
              <w:t xml:space="preserve"> </w:t>
            </w:r>
          </w:p>
          <w:p w:rsidR="001B1698" w:rsidRPr="001B1698" w:rsidRDefault="001B1698" w:rsidP="001B1698">
            <w:pPr>
              <w:numPr>
                <w:ilvl w:val="0"/>
                <w:numId w:val="18"/>
              </w:numPr>
              <w:spacing w:after="92" w:line="238" w:lineRule="auto"/>
              <w:ind w:hanging="360"/>
            </w:pPr>
            <w:r>
              <w:t>External inspection of accounts</w:t>
            </w:r>
            <w:r>
              <w:rPr>
                <w:sz w:val="24"/>
              </w:rPr>
              <w:t xml:space="preserve"> </w:t>
            </w:r>
          </w:p>
          <w:p w:rsidR="001B1698" w:rsidRPr="001B1698" w:rsidRDefault="001B1698" w:rsidP="001B1698">
            <w:pPr>
              <w:numPr>
                <w:ilvl w:val="0"/>
                <w:numId w:val="18"/>
              </w:numPr>
              <w:spacing w:after="92" w:line="238" w:lineRule="auto"/>
              <w:ind w:hanging="360"/>
            </w:pPr>
            <w:r>
              <w:t>Internal audit reporting</w:t>
            </w:r>
            <w:r>
              <w:rPr>
                <w:sz w:val="24"/>
              </w:rPr>
              <w:t xml:space="preserve"> </w:t>
            </w:r>
          </w:p>
          <w:p w:rsidR="001B1698" w:rsidRDefault="001B1698" w:rsidP="001B1698">
            <w:pPr>
              <w:numPr>
                <w:ilvl w:val="0"/>
                <w:numId w:val="18"/>
              </w:numPr>
              <w:spacing w:after="92" w:line="238" w:lineRule="auto"/>
              <w:ind w:hanging="360"/>
            </w:pPr>
            <w:r>
              <w:t>Reports to Audit and Governance Committee,  Cabinet and or Overview &amp; Scrutiny</w:t>
            </w:r>
          </w:p>
        </w:tc>
      </w:tr>
    </w:tbl>
    <w:p w:rsidR="00532498" w:rsidRDefault="00532498" w:rsidP="009C1C64">
      <w:pPr>
        <w:spacing w:after="0"/>
        <w:ind w:left="10" w:right="-15" w:hanging="10"/>
        <w:jc w:val="center"/>
      </w:pPr>
    </w:p>
    <w:p w:rsidR="00AF5093" w:rsidRDefault="00AF5093" w:rsidP="009C1C64">
      <w:pPr>
        <w:spacing w:after="0"/>
        <w:ind w:left="10" w:right="-15" w:hanging="10"/>
        <w:jc w:val="center"/>
      </w:pPr>
    </w:p>
    <w:p w:rsidR="00AF5093" w:rsidRDefault="00AF5093"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B901EF" w:rsidRDefault="00B901EF" w:rsidP="008D4A0B">
      <w:pPr>
        <w:spacing w:after="0"/>
        <w:ind w:left="10" w:right="-15" w:hanging="10"/>
      </w:pPr>
    </w:p>
    <w:p w:rsidR="008D4A0B" w:rsidRDefault="008D4A0B" w:rsidP="008D4A0B">
      <w:pPr>
        <w:spacing w:after="0"/>
        <w:ind w:left="10" w:right="-15" w:hanging="10"/>
      </w:pPr>
    </w:p>
    <w:p w:rsidR="008D4A0B" w:rsidRDefault="008D4A0B" w:rsidP="008D4A0B">
      <w:pPr>
        <w:spacing w:after="0"/>
        <w:ind w:left="2623" w:hanging="10"/>
      </w:pPr>
      <w:r>
        <w:rPr>
          <w:sz w:val="24"/>
        </w:rPr>
        <w:t xml:space="preserve">Suggested revised format for the Local Code of Corporate Governance (Principle 2)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8D4A0B"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8D4A0B" w:rsidRDefault="008D4A0B" w:rsidP="00235C16">
            <w:r>
              <w:t>Principle 2: Good governance means members and officers working together to achieve a common purpose with clearly defined functions and roles:</w:t>
            </w:r>
            <w:r>
              <w:rPr>
                <w:sz w:val="24"/>
              </w:rPr>
              <w:t xml:space="preserve"> </w:t>
            </w:r>
          </w:p>
        </w:tc>
      </w:tr>
      <w:tr w:rsidR="008D4A0B"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8D4A0B" w:rsidRDefault="008D4A0B" w:rsidP="00235C16">
            <w:pPr>
              <w:ind w:left="1"/>
            </w:pPr>
            <w:r>
              <w:t>This will be evidenced by:</w:t>
            </w:r>
            <w:r>
              <w:rPr>
                <w:sz w:val="24"/>
              </w:rPr>
              <w:t xml:space="preserve"> </w:t>
            </w:r>
          </w:p>
        </w:tc>
      </w:tr>
      <w:tr w:rsidR="008D4A0B"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pPr>
              <w:spacing w:after="8" w:line="234" w:lineRule="auto"/>
            </w:pPr>
            <w:r>
              <w:t>2</w:t>
            </w:r>
            <w:r w:rsidR="008D4A0B">
              <w:t xml:space="preserve">.1 </w:t>
            </w:r>
            <w:r>
              <w:t>Ensuring that a constructive working relationship exists between authority members and officers and that the responsibilities of members and officers are carried out to a high standard</w:t>
            </w:r>
            <w:r w:rsidR="008D4A0B">
              <w:rPr>
                <w:sz w:val="24"/>
              </w:rPr>
              <w:t xml:space="preserve"> </w:t>
            </w:r>
          </w:p>
          <w:p w:rsidR="008D4A0B" w:rsidRDefault="008D4A0B"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D9526B">
              <w:trPr>
                <w:trHeight w:val="483"/>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Determine a scheme of delegation and reserve powers within the constitution, including a formal schedule of those matters specifically reserved for collective decision of the authority, taking account of relevant legislation, and ensure that it is monitored and updated when required. </w:t>
                  </w:r>
                </w:p>
                <w:p w:rsidR="00D9526B" w:rsidRPr="00D9526B" w:rsidRDefault="00D9526B" w:rsidP="00D9526B">
                  <w:pPr>
                    <w:pStyle w:val="Default"/>
                    <w:rPr>
                      <w:rFonts w:asciiTheme="minorHAnsi" w:hAnsiTheme="minorHAnsi"/>
                      <w:sz w:val="22"/>
                      <w:szCs w:val="22"/>
                    </w:rPr>
                  </w:pPr>
                </w:p>
              </w:tc>
            </w:tr>
            <w:tr w:rsidR="00D9526B">
              <w:trPr>
                <w:trHeight w:val="230"/>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Make the Chief Executive or equivalent responsible and accountable to the authority for all aspects of operational management. </w:t>
                  </w:r>
                </w:p>
                <w:p w:rsidR="00D9526B" w:rsidRPr="00D9526B" w:rsidRDefault="00D9526B" w:rsidP="00D9526B">
                  <w:pPr>
                    <w:pStyle w:val="Default"/>
                    <w:rPr>
                      <w:rFonts w:asciiTheme="minorHAnsi" w:hAnsiTheme="minorHAnsi"/>
                      <w:sz w:val="22"/>
                      <w:szCs w:val="22"/>
                    </w:rPr>
                  </w:pPr>
                </w:p>
              </w:tc>
            </w:tr>
            <w:tr w:rsidR="00D9526B">
              <w:trPr>
                <w:trHeight w:val="230"/>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t xml:space="preserve">Ensure that the authority’s governance arrangements allow the </w:t>
                  </w:r>
                  <w:r>
                    <w:rPr>
                      <w:rFonts w:asciiTheme="minorHAnsi" w:hAnsiTheme="minorHAnsi"/>
                      <w:sz w:val="22"/>
                      <w:szCs w:val="22"/>
                    </w:rPr>
                    <w:t>Director of Financial Resources</w:t>
                  </w:r>
                  <w:r w:rsidRPr="00D9526B">
                    <w:rPr>
                      <w:rFonts w:asciiTheme="minorHAnsi" w:hAnsiTheme="minorHAnsi"/>
                      <w:sz w:val="22"/>
                      <w:szCs w:val="22"/>
                    </w:rPr>
                    <w:t xml:space="preserve"> direct access to the CEO and to other leadership team members. </w:t>
                  </w:r>
                </w:p>
                <w:p w:rsidR="00D9526B" w:rsidRPr="00D9526B" w:rsidRDefault="00D9526B" w:rsidP="00D9526B">
                  <w:pPr>
                    <w:pStyle w:val="Default"/>
                    <w:rPr>
                      <w:rFonts w:asciiTheme="minorHAnsi" w:hAnsiTheme="minorHAnsi"/>
                      <w:sz w:val="22"/>
                      <w:szCs w:val="22"/>
                    </w:rPr>
                  </w:pPr>
                </w:p>
              </w:tc>
            </w:tr>
            <w:tr w:rsidR="00D9526B">
              <w:trPr>
                <w:trHeight w:val="356"/>
              </w:trPr>
              <w:tc>
                <w:tcPr>
                  <w:tcW w:w="0" w:type="auto"/>
                </w:tcPr>
                <w:p w:rsidR="00D9526B" w:rsidRPr="00D9526B" w:rsidRDefault="00D9526B" w:rsidP="00D9526B">
                  <w:pPr>
                    <w:pStyle w:val="Default"/>
                    <w:rPr>
                      <w:rFonts w:asciiTheme="minorHAnsi" w:hAnsiTheme="minorHAnsi"/>
                      <w:sz w:val="22"/>
                      <w:szCs w:val="22"/>
                    </w:rPr>
                  </w:pPr>
                  <w:r w:rsidRPr="00D9526B">
                    <w:rPr>
                      <w:rFonts w:asciiTheme="minorHAnsi" w:hAnsiTheme="minorHAnsi"/>
                      <w:sz w:val="22"/>
                      <w:szCs w:val="22"/>
                    </w:rPr>
                    <w:lastRenderedPageBreak/>
                    <w:t xml:space="preserve">Develop protocols to ensure that the Leader and Chief Executive negotiate their respective roles early in the relationship and that a shared understanding of roles and objectives is maintained. </w:t>
                  </w:r>
                </w:p>
                <w:p w:rsidR="00D9526B" w:rsidRPr="00D9526B" w:rsidRDefault="00D9526B" w:rsidP="00D9526B">
                  <w:pPr>
                    <w:pStyle w:val="Default"/>
                    <w:rPr>
                      <w:rFonts w:asciiTheme="minorHAnsi" w:hAnsiTheme="minorHAnsi"/>
                      <w:sz w:val="22"/>
                      <w:szCs w:val="22"/>
                    </w:rPr>
                  </w:pPr>
                </w:p>
              </w:tc>
            </w:tr>
            <w:tr w:rsidR="00D9526B">
              <w:trPr>
                <w:trHeight w:val="735"/>
              </w:trPr>
              <w:tc>
                <w:tcPr>
                  <w:tcW w:w="0" w:type="auto"/>
                </w:tcPr>
                <w:p w:rsidR="00D17870" w:rsidRDefault="00D9526B" w:rsidP="00D17870">
                  <w:pPr>
                    <w:pStyle w:val="Default"/>
                    <w:rPr>
                      <w:rFonts w:asciiTheme="minorHAnsi" w:hAnsiTheme="minorHAnsi"/>
                      <w:sz w:val="22"/>
                      <w:szCs w:val="22"/>
                    </w:rPr>
                  </w:pPr>
                  <w:r w:rsidRPr="00D9526B">
                    <w:rPr>
                      <w:rFonts w:asciiTheme="minorHAnsi" w:hAnsiTheme="minorHAnsi"/>
                      <w:sz w:val="22"/>
                      <w:szCs w:val="22"/>
                    </w:rPr>
                    <w:t xml:space="preserve">Make a senior officer (the </w:t>
                  </w:r>
                  <w:r>
                    <w:rPr>
                      <w:rFonts w:asciiTheme="minorHAnsi" w:hAnsiTheme="minorHAnsi"/>
                      <w:sz w:val="22"/>
                      <w:szCs w:val="22"/>
                    </w:rPr>
                    <w:t>Director of Finance Resources</w:t>
                  </w:r>
                  <w:r w:rsidRPr="00D9526B">
                    <w:rPr>
                      <w:rFonts w:asciiTheme="minorHAnsi" w:hAnsiTheme="minorHAnsi"/>
                      <w:sz w:val="22"/>
                      <w:szCs w:val="22"/>
                    </w:rPr>
                    <w:t xml:space="preserve"> as Section 151 officer) responsible to the authority for ensuring that appropriate advice is given on all financial matters, for keeping proper financial records, and for maintaining an effective system of internal financial control </w:t>
                  </w:r>
                </w:p>
                <w:p w:rsidR="00D17870" w:rsidRDefault="00D17870" w:rsidP="00D17870">
                  <w:pPr>
                    <w:pStyle w:val="Default"/>
                    <w:rPr>
                      <w:rFonts w:asciiTheme="minorHAnsi" w:hAnsiTheme="minorHAnsi"/>
                      <w:sz w:val="22"/>
                      <w:szCs w:val="22"/>
                    </w:rPr>
                  </w:pPr>
                </w:p>
                <w:p w:rsidR="00D9526B" w:rsidRPr="00D9526B" w:rsidRDefault="00D17870" w:rsidP="00D17870">
                  <w:pPr>
                    <w:pStyle w:val="Default"/>
                    <w:rPr>
                      <w:rFonts w:asciiTheme="minorHAnsi" w:hAnsiTheme="minorHAnsi"/>
                      <w:sz w:val="22"/>
                      <w:szCs w:val="22"/>
                    </w:rPr>
                  </w:pPr>
                  <w:r>
                    <w:rPr>
                      <w:rFonts w:asciiTheme="minorHAnsi" w:hAnsiTheme="minorHAnsi"/>
                      <w:sz w:val="22"/>
                      <w:szCs w:val="22"/>
                    </w:rPr>
                    <w:t xml:space="preserve">Make a senior officer (the Director of Governance, Finance and Public Services as Monitoring Officer) responsible to the authority for </w:t>
                  </w:r>
                  <w:r w:rsidR="00726E6B">
                    <w:rPr>
                      <w:rFonts w:asciiTheme="minorHAnsi" w:hAnsiTheme="minorHAnsi"/>
                      <w:sz w:val="22"/>
                      <w:szCs w:val="22"/>
                    </w:rPr>
                    <w:t>ensuring</w:t>
                  </w:r>
                  <w:r>
                    <w:rPr>
                      <w:rFonts w:asciiTheme="minorHAnsi" w:hAnsiTheme="minorHAnsi"/>
                      <w:sz w:val="22"/>
                      <w:szCs w:val="22"/>
                    </w:rPr>
                    <w:t xml:space="preserve"> agreed procedures are followed and that all applicable </w:t>
                  </w:r>
                  <w:r w:rsidR="00726E6B">
                    <w:rPr>
                      <w:rFonts w:asciiTheme="minorHAnsi" w:hAnsiTheme="minorHAnsi"/>
                      <w:sz w:val="22"/>
                      <w:szCs w:val="22"/>
                    </w:rPr>
                    <w:t>statutes</w:t>
                  </w:r>
                  <w:r>
                    <w:rPr>
                      <w:rFonts w:asciiTheme="minorHAnsi" w:hAnsiTheme="minorHAnsi"/>
                      <w:sz w:val="22"/>
                      <w:szCs w:val="22"/>
                    </w:rPr>
                    <w:t xml:space="preserve"> and regulations are complied with</w:t>
                  </w:r>
                  <w:r w:rsidR="00D9526B" w:rsidRPr="00D9526B">
                    <w:rPr>
                      <w:rFonts w:asciiTheme="minorHAnsi" w:hAnsiTheme="minorHAnsi"/>
                      <w:sz w:val="22"/>
                      <w:szCs w:val="22"/>
                    </w:rPr>
                    <w:t xml:space="preserve"> </w:t>
                  </w: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30278E" w:rsidRDefault="00EC3C54" w:rsidP="0030278E">
            <w:pPr>
              <w:pStyle w:val="ListParagraph"/>
              <w:numPr>
                <w:ilvl w:val="0"/>
                <w:numId w:val="20"/>
              </w:numPr>
            </w:pPr>
            <w:r>
              <w:lastRenderedPageBreak/>
              <w:t>Constitution</w:t>
            </w:r>
          </w:p>
          <w:p w:rsidR="00726E6B" w:rsidRDefault="00726E6B" w:rsidP="0030278E">
            <w:pPr>
              <w:pStyle w:val="ListParagraph"/>
              <w:numPr>
                <w:ilvl w:val="0"/>
                <w:numId w:val="20"/>
              </w:numPr>
            </w:pPr>
            <w:r>
              <w:t>Scheme of delegation</w:t>
            </w:r>
          </w:p>
          <w:p w:rsidR="00EC3C54" w:rsidRDefault="00EC3C54" w:rsidP="0030278E">
            <w:pPr>
              <w:pStyle w:val="ListParagraph"/>
              <w:numPr>
                <w:ilvl w:val="0"/>
                <w:numId w:val="20"/>
              </w:numPr>
            </w:pPr>
            <w:r>
              <w:t>Standing orders</w:t>
            </w:r>
          </w:p>
          <w:p w:rsidR="00726E6B" w:rsidRDefault="00726E6B" w:rsidP="0030278E">
            <w:pPr>
              <w:pStyle w:val="ListParagraph"/>
              <w:numPr>
                <w:ilvl w:val="0"/>
                <w:numId w:val="20"/>
              </w:numPr>
            </w:pPr>
            <w:r>
              <w:t>Code of Conduct for members</w:t>
            </w:r>
          </w:p>
          <w:p w:rsidR="00726E6B" w:rsidRDefault="00726E6B" w:rsidP="0030278E">
            <w:pPr>
              <w:pStyle w:val="ListParagraph"/>
              <w:numPr>
                <w:ilvl w:val="0"/>
                <w:numId w:val="20"/>
              </w:numPr>
            </w:pPr>
            <w:r>
              <w:t>Code of Conduct for Officers</w:t>
            </w:r>
          </w:p>
          <w:p w:rsidR="00EC3C54" w:rsidRDefault="00726E6B" w:rsidP="0030278E">
            <w:pPr>
              <w:pStyle w:val="ListParagraph"/>
              <w:numPr>
                <w:ilvl w:val="0"/>
                <w:numId w:val="20"/>
              </w:numPr>
            </w:pPr>
            <w:r>
              <w:t>Financial regulations</w:t>
            </w:r>
          </w:p>
          <w:p w:rsidR="00726E6B" w:rsidRDefault="00726E6B" w:rsidP="0030278E">
            <w:pPr>
              <w:pStyle w:val="ListParagraph"/>
              <w:numPr>
                <w:ilvl w:val="0"/>
                <w:numId w:val="20"/>
              </w:numPr>
            </w:pPr>
            <w:r>
              <w:t>Financial arrangements</w:t>
            </w:r>
          </w:p>
          <w:p w:rsidR="00726E6B" w:rsidRDefault="00726E6B" w:rsidP="0030278E">
            <w:pPr>
              <w:pStyle w:val="ListParagraph"/>
              <w:numPr>
                <w:ilvl w:val="0"/>
                <w:numId w:val="20"/>
              </w:numPr>
            </w:pPr>
            <w:r>
              <w:t>Financial roles and responsibilities</w:t>
            </w:r>
          </w:p>
          <w:p w:rsidR="00726E6B" w:rsidRDefault="00726E6B" w:rsidP="0030278E">
            <w:pPr>
              <w:pStyle w:val="ListParagraph"/>
              <w:numPr>
                <w:ilvl w:val="0"/>
                <w:numId w:val="20"/>
              </w:numPr>
            </w:pPr>
            <w:r>
              <w:t>Decision of the Council</w:t>
            </w:r>
          </w:p>
          <w:p w:rsidR="00847CE8" w:rsidRDefault="00847CE8" w:rsidP="0030278E">
            <w:pPr>
              <w:pStyle w:val="ListParagraph"/>
              <w:numPr>
                <w:ilvl w:val="0"/>
                <w:numId w:val="20"/>
              </w:numPr>
            </w:pPr>
            <w:r>
              <w:lastRenderedPageBreak/>
              <w:t>Protocol on County Councillor/Officer relations</w:t>
            </w:r>
          </w:p>
          <w:p w:rsidR="00726E6B" w:rsidRDefault="00726E6B" w:rsidP="00726E6B">
            <w:pPr>
              <w:pStyle w:val="ListParagraph"/>
            </w:pPr>
          </w:p>
        </w:tc>
      </w:tr>
      <w:tr w:rsidR="008D4A0B"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pPr>
              <w:rPr>
                <w:sz w:val="24"/>
              </w:rPr>
            </w:pPr>
            <w:r>
              <w:lastRenderedPageBreak/>
              <w:t>2</w:t>
            </w:r>
            <w:r w:rsidR="008D4A0B">
              <w:t xml:space="preserve">.2 </w:t>
            </w:r>
            <w:r>
              <w:t>Ensuring effective leadership throughout the authority and being clear about executive and non-executive functions and of the roles and responsibilities of the scrutiny function</w:t>
            </w:r>
          </w:p>
          <w:p w:rsidR="008D4A0B" w:rsidRDefault="008D4A0B" w:rsidP="00235C16">
            <w:pPr>
              <w:rPr>
                <w:sz w:val="24"/>
              </w:rPr>
            </w:pPr>
          </w:p>
          <w:p w:rsidR="008D4A0B" w:rsidRDefault="008D4A0B"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30278E" w:rsidRPr="0030278E" w:rsidTr="00D71093">
              <w:trPr>
                <w:trHeight w:val="356"/>
              </w:trPr>
              <w:tc>
                <w:tcPr>
                  <w:tcW w:w="0" w:type="auto"/>
                </w:tcPr>
                <w:p w:rsidR="0030278E" w:rsidRDefault="0030278E" w:rsidP="0030278E">
                  <w:pPr>
                    <w:pStyle w:val="Default"/>
                    <w:rPr>
                      <w:rFonts w:asciiTheme="minorHAnsi" w:hAnsiTheme="minorHAnsi"/>
                      <w:sz w:val="22"/>
                      <w:szCs w:val="22"/>
                    </w:rPr>
                  </w:pPr>
                  <w:r w:rsidRPr="0030278E">
                    <w:rPr>
                      <w:rFonts w:asciiTheme="minorHAnsi" w:hAnsiTheme="minorHAnsi"/>
                      <w:sz w:val="22"/>
                      <w:szCs w:val="22"/>
                    </w:rPr>
                    <w:t xml:space="preserve">Set out a clear statement of the respective roles and responsibilities of the Cabinet and the Cabinet members individually and the authority’s approach towards putting this into practice. </w:t>
                  </w:r>
                </w:p>
                <w:p w:rsidR="0030278E" w:rsidRPr="0030278E" w:rsidRDefault="0030278E" w:rsidP="0030278E">
                  <w:pPr>
                    <w:pStyle w:val="Default"/>
                    <w:rPr>
                      <w:rFonts w:asciiTheme="minorHAnsi" w:hAnsiTheme="minorHAnsi"/>
                      <w:sz w:val="22"/>
                      <w:szCs w:val="22"/>
                    </w:rPr>
                  </w:pPr>
                </w:p>
              </w:tc>
            </w:tr>
            <w:tr w:rsidR="0030278E" w:rsidRPr="0030278E" w:rsidTr="00D71093">
              <w:trPr>
                <w:trHeight w:val="229"/>
              </w:trPr>
              <w:tc>
                <w:tcPr>
                  <w:tcW w:w="0" w:type="auto"/>
                </w:tcPr>
                <w:p w:rsidR="0030278E" w:rsidRDefault="0030278E" w:rsidP="0030278E">
                  <w:pPr>
                    <w:pStyle w:val="Default"/>
                    <w:rPr>
                      <w:rFonts w:asciiTheme="minorHAnsi" w:hAnsiTheme="minorHAnsi"/>
                      <w:sz w:val="22"/>
                      <w:szCs w:val="22"/>
                    </w:rPr>
                  </w:pPr>
                  <w:r w:rsidRPr="0030278E">
                    <w:rPr>
                      <w:rFonts w:asciiTheme="minorHAnsi" w:hAnsiTheme="minorHAnsi"/>
                      <w:sz w:val="22"/>
                      <w:szCs w:val="22"/>
                    </w:rPr>
                    <w:t xml:space="preserve">Set out a clear statement of the respective roles and responsibilities of other authority members, members generally and of senior officers. </w:t>
                  </w:r>
                </w:p>
                <w:p w:rsidR="0030278E" w:rsidRPr="0030278E" w:rsidRDefault="0030278E" w:rsidP="0030278E">
                  <w:pPr>
                    <w:pStyle w:val="Default"/>
                    <w:rPr>
                      <w:rFonts w:asciiTheme="minorHAnsi" w:hAnsiTheme="minorHAnsi"/>
                      <w:sz w:val="22"/>
                      <w:szCs w:val="22"/>
                    </w:rPr>
                  </w:pPr>
                </w:p>
              </w:tc>
            </w:tr>
            <w:tr w:rsidR="0030278E" w:rsidRPr="0030278E" w:rsidTr="00D71093">
              <w:trPr>
                <w:trHeight w:val="483"/>
              </w:trPr>
              <w:tc>
                <w:tcPr>
                  <w:tcW w:w="0" w:type="auto"/>
                </w:tcPr>
                <w:p w:rsidR="0030278E" w:rsidRPr="0030278E" w:rsidRDefault="0030278E" w:rsidP="00D9526B">
                  <w:pPr>
                    <w:pStyle w:val="Default"/>
                    <w:rPr>
                      <w:rFonts w:asciiTheme="minorHAnsi" w:hAnsiTheme="minorHAnsi"/>
                      <w:sz w:val="22"/>
                      <w:szCs w:val="22"/>
                    </w:rPr>
                  </w:pPr>
                  <w:r w:rsidRPr="0030278E">
                    <w:rPr>
                      <w:rFonts w:asciiTheme="minorHAnsi" w:hAnsiTheme="minorHAnsi"/>
                      <w:sz w:val="22"/>
                      <w:szCs w:val="22"/>
                    </w:rPr>
                    <w:t xml:space="preserve">Ensure that the </w:t>
                  </w:r>
                  <w:r>
                    <w:rPr>
                      <w:rFonts w:asciiTheme="minorHAnsi" w:hAnsiTheme="minorHAnsi"/>
                      <w:sz w:val="22"/>
                      <w:szCs w:val="22"/>
                    </w:rPr>
                    <w:t xml:space="preserve">Director of Financial Resources </w:t>
                  </w:r>
                  <w:r w:rsidRPr="0030278E">
                    <w:rPr>
                      <w:rFonts w:asciiTheme="minorHAnsi" w:hAnsiTheme="minorHAnsi"/>
                      <w:sz w:val="22"/>
                      <w:szCs w:val="22"/>
                    </w:rPr>
                    <w:t xml:space="preserve">reports to the </w:t>
                  </w:r>
                  <w:r w:rsidR="00D9526B">
                    <w:rPr>
                      <w:rFonts w:asciiTheme="minorHAnsi" w:hAnsiTheme="minorHAnsi"/>
                      <w:sz w:val="22"/>
                      <w:szCs w:val="22"/>
                    </w:rPr>
                    <w:t xml:space="preserve">Management Team </w:t>
                  </w: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30278E" w:rsidRDefault="0030278E" w:rsidP="0030278E">
            <w:pPr>
              <w:pStyle w:val="ListParagraph"/>
              <w:numPr>
                <w:ilvl w:val="0"/>
                <w:numId w:val="20"/>
              </w:numPr>
            </w:pPr>
            <w:r>
              <w:t>Constitution</w:t>
            </w:r>
          </w:p>
          <w:p w:rsidR="0030278E" w:rsidRDefault="0030278E" w:rsidP="0030278E">
            <w:pPr>
              <w:pStyle w:val="ListParagraph"/>
              <w:numPr>
                <w:ilvl w:val="0"/>
                <w:numId w:val="20"/>
              </w:numPr>
            </w:pPr>
            <w:r>
              <w:t>Scheme of Delegation</w:t>
            </w:r>
          </w:p>
          <w:p w:rsidR="008D4A0B" w:rsidRDefault="0030278E" w:rsidP="0030278E">
            <w:pPr>
              <w:pStyle w:val="ListParagraph"/>
              <w:numPr>
                <w:ilvl w:val="0"/>
                <w:numId w:val="20"/>
              </w:numPr>
            </w:pPr>
            <w:r>
              <w:t>Members area on Intranet</w:t>
            </w:r>
          </w:p>
          <w:p w:rsidR="00D9526B" w:rsidRDefault="00D9526B" w:rsidP="0030278E">
            <w:pPr>
              <w:pStyle w:val="ListParagraph"/>
              <w:numPr>
                <w:ilvl w:val="0"/>
                <w:numId w:val="20"/>
              </w:numPr>
            </w:pPr>
            <w:r>
              <w:t>Section 151 responsibilities</w:t>
            </w:r>
          </w:p>
        </w:tc>
      </w:tr>
      <w:tr w:rsidR="008D4A0B"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8D4A0B" w:rsidRDefault="004142BF" w:rsidP="00235C16">
            <w:r>
              <w:t>2</w:t>
            </w:r>
            <w:r w:rsidR="008D4A0B">
              <w:t xml:space="preserve">.3 </w:t>
            </w:r>
            <w:r>
              <w:t>Ensuri</w:t>
            </w:r>
            <w:r w:rsidR="008D4A0B">
              <w:t xml:space="preserve">ng </w:t>
            </w:r>
            <w:r>
              <w:t>the relationship between the authority, its partners and the public are clear so that each knows what to expect of the other</w:t>
            </w:r>
          </w:p>
          <w:p w:rsidR="004142BF" w:rsidRDefault="004142BF" w:rsidP="00235C16"/>
          <w:p w:rsidR="004142BF" w:rsidRDefault="004142BF" w:rsidP="00235C16"/>
          <w:p w:rsidR="008D4A0B" w:rsidRDefault="008D4A0B"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726E6B">
              <w:trPr>
                <w:trHeight w:val="229"/>
              </w:trPr>
              <w:tc>
                <w:tcPr>
                  <w:tcW w:w="0" w:type="auto"/>
                </w:tcPr>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Develop protocols to ensure effective communication between members and officers in their respective roles. </w:t>
                  </w:r>
                </w:p>
                <w:p w:rsidR="00726E6B" w:rsidRPr="00726E6B" w:rsidRDefault="00726E6B" w:rsidP="00726E6B">
                  <w:pPr>
                    <w:pStyle w:val="Default"/>
                    <w:rPr>
                      <w:rFonts w:asciiTheme="minorHAnsi" w:hAnsiTheme="minorHAnsi"/>
                      <w:sz w:val="22"/>
                      <w:szCs w:val="22"/>
                    </w:rPr>
                  </w:pPr>
                </w:p>
              </w:tc>
            </w:tr>
            <w:tr w:rsidR="00726E6B">
              <w:trPr>
                <w:trHeight w:val="356"/>
              </w:trPr>
              <w:tc>
                <w:tcPr>
                  <w:tcW w:w="0" w:type="auto"/>
                </w:tcPr>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Set out terms and conditions for remuneration of members and officers and an effective structure for managing the process, including an effective independent remuneration panel (for members). </w:t>
                  </w:r>
                </w:p>
                <w:p w:rsidR="00726E6B" w:rsidRPr="00726E6B" w:rsidRDefault="00726E6B" w:rsidP="00726E6B">
                  <w:pPr>
                    <w:pStyle w:val="Default"/>
                    <w:rPr>
                      <w:rFonts w:asciiTheme="minorHAnsi" w:hAnsiTheme="minorHAnsi"/>
                      <w:sz w:val="22"/>
                      <w:szCs w:val="22"/>
                    </w:rPr>
                  </w:pPr>
                </w:p>
              </w:tc>
            </w:tr>
            <w:tr w:rsidR="00726E6B">
              <w:trPr>
                <w:trHeight w:val="103"/>
              </w:trPr>
              <w:tc>
                <w:tcPr>
                  <w:tcW w:w="0" w:type="auto"/>
                </w:tcPr>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effective mechanisms exist to monitor service delivery. </w:t>
                  </w:r>
                </w:p>
                <w:p w:rsidR="00726E6B" w:rsidRPr="00726E6B" w:rsidRDefault="00726E6B" w:rsidP="00726E6B">
                  <w:pPr>
                    <w:pStyle w:val="Default"/>
                    <w:rPr>
                      <w:rFonts w:asciiTheme="minorHAnsi" w:hAnsiTheme="minorHAnsi"/>
                      <w:sz w:val="22"/>
                      <w:szCs w:val="22"/>
                    </w:rPr>
                  </w:pPr>
                </w:p>
              </w:tc>
            </w:tr>
            <w:tr w:rsidR="00726E6B">
              <w:trPr>
                <w:trHeight w:val="356"/>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the organisations vision, strategic plans, priorities and targets are developed through robust processes, and in consultation with the local community and other stakeholders, and that they are clearly articulated and disseminated. </w:t>
                  </w:r>
                </w:p>
              </w:tc>
            </w:tr>
            <w:tr w:rsidR="00726E6B">
              <w:trPr>
                <w:trHeight w:val="751"/>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Establish a medium term business planning process to deliver strategic objectives including: </w:t>
                  </w:r>
                </w:p>
                <w:tbl>
                  <w:tblPr>
                    <w:tblW w:w="0" w:type="auto"/>
                    <w:tblBorders>
                      <w:top w:val="nil"/>
                      <w:left w:val="nil"/>
                      <w:bottom w:val="nil"/>
                      <w:right w:val="nil"/>
                    </w:tblBorders>
                    <w:tblLook w:val="0000" w:firstRow="0" w:lastRow="0" w:firstColumn="0" w:lastColumn="0" w:noHBand="0" w:noVBand="0"/>
                  </w:tblPr>
                  <w:tblGrid>
                    <w:gridCol w:w="5937"/>
                  </w:tblGrid>
                  <w:tr w:rsidR="00726E6B">
                    <w:trPr>
                      <w:trHeight w:val="609"/>
                    </w:trPr>
                    <w:tc>
                      <w:tcPr>
                        <w:tcW w:w="0" w:type="auto"/>
                      </w:tcPr>
                      <w:p w:rsidR="00726E6B" w:rsidRPr="00726E6B" w:rsidRDefault="00726E6B" w:rsidP="00726E6B">
                        <w:pPr>
                          <w:pStyle w:val="Default"/>
                          <w:numPr>
                            <w:ilvl w:val="0"/>
                            <w:numId w:val="22"/>
                          </w:numPr>
                          <w:rPr>
                            <w:rFonts w:asciiTheme="minorHAnsi" w:hAnsiTheme="minorHAnsi"/>
                            <w:color w:val="auto"/>
                          </w:rPr>
                        </w:pPr>
                        <w:r w:rsidRPr="00726E6B">
                          <w:rPr>
                            <w:rFonts w:asciiTheme="minorHAnsi" w:hAnsiTheme="minorHAnsi"/>
                            <w:sz w:val="22"/>
                            <w:szCs w:val="22"/>
                          </w:rPr>
                          <w:t xml:space="preserve">A medium term financial strategy to ensure sustainable finances. </w:t>
                        </w:r>
                      </w:p>
                      <w:p w:rsidR="00726E6B" w:rsidRDefault="00726E6B" w:rsidP="00726E6B">
                        <w:pPr>
                          <w:pStyle w:val="Default"/>
                          <w:numPr>
                            <w:ilvl w:val="0"/>
                            <w:numId w:val="22"/>
                          </w:numPr>
                          <w:rPr>
                            <w:rFonts w:asciiTheme="minorHAnsi" w:hAnsiTheme="minorHAnsi"/>
                            <w:sz w:val="22"/>
                            <w:szCs w:val="22"/>
                          </w:rPr>
                        </w:pPr>
                        <w:r w:rsidRPr="00726E6B">
                          <w:rPr>
                            <w:rFonts w:asciiTheme="minorHAnsi" w:hAnsiTheme="minorHAnsi"/>
                            <w:sz w:val="22"/>
                            <w:szCs w:val="22"/>
                          </w:rPr>
                          <w:t xml:space="preserve">A robust annual budget that ensures financial balance. </w:t>
                        </w:r>
                      </w:p>
                      <w:p w:rsidR="00726E6B" w:rsidRPr="00726E6B" w:rsidRDefault="00726E6B" w:rsidP="00726E6B">
                        <w:pPr>
                          <w:pStyle w:val="Default"/>
                          <w:numPr>
                            <w:ilvl w:val="0"/>
                            <w:numId w:val="22"/>
                          </w:numPr>
                          <w:rPr>
                            <w:rFonts w:asciiTheme="minorHAnsi" w:hAnsiTheme="minorHAnsi"/>
                            <w:sz w:val="22"/>
                            <w:szCs w:val="22"/>
                          </w:rPr>
                        </w:pPr>
                        <w:r w:rsidRPr="00726E6B">
                          <w:rPr>
                            <w:rFonts w:asciiTheme="minorHAnsi" w:hAnsiTheme="minorHAnsi"/>
                            <w:sz w:val="22"/>
                            <w:szCs w:val="22"/>
                          </w:rPr>
                          <w:t xml:space="preserve">A monitoring process that enables scrutiny of delivery and supports appropriate mitigation for estimates that may vary in year. </w:t>
                        </w:r>
                      </w:p>
                      <w:p w:rsidR="00726E6B" w:rsidRPr="00726E6B" w:rsidRDefault="00726E6B" w:rsidP="00726E6B">
                        <w:pPr>
                          <w:pStyle w:val="Default"/>
                          <w:rPr>
                            <w:rFonts w:asciiTheme="minorHAnsi" w:hAnsiTheme="minorHAnsi"/>
                            <w:sz w:val="22"/>
                            <w:szCs w:val="22"/>
                          </w:rPr>
                        </w:pPr>
                      </w:p>
                      <w:p w:rsid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these are subject to regular review to confirm the continuing relevance of assumptions used. </w:t>
                        </w:r>
                      </w:p>
                      <w:p w:rsidR="00847CE8" w:rsidRPr="00726E6B" w:rsidRDefault="00847CE8" w:rsidP="00726E6B">
                        <w:pPr>
                          <w:pStyle w:val="Default"/>
                          <w:rPr>
                            <w:rFonts w:asciiTheme="minorHAnsi" w:hAnsiTheme="minorHAnsi"/>
                            <w:sz w:val="22"/>
                            <w:szCs w:val="22"/>
                          </w:rPr>
                        </w:pPr>
                      </w:p>
                    </w:tc>
                  </w:tr>
                  <w:tr w:rsidR="00726E6B">
                    <w:trPr>
                      <w:trHeight w:val="357"/>
                    </w:trPr>
                    <w:tc>
                      <w:tcPr>
                        <w:tcW w:w="0" w:type="auto"/>
                      </w:tcPr>
                      <w:p w:rsidR="00847CE8" w:rsidRDefault="00726E6B" w:rsidP="00726E6B">
                        <w:pPr>
                          <w:pStyle w:val="Default"/>
                          <w:rPr>
                            <w:rFonts w:asciiTheme="minorHAnsi" w:hAnsiTheme="minorHAnsi"/>
                            <w:sz w:val="22"/>
                            <w:szCs w:val="22"/>
                          </w:rPr>
                        </w:pPr>
                        <w:r w:rsidRPr="00726E6B">
                          <w:rPr>
                            <w:rFonts w:asciiTheme="minorHAnsi" w:hAnsiTheme="minorHAnsi"/>
                            <w:sz w:val="22"/>
                            <w:szCs w:val="22"/>
                          </w:rPr>
                          <w:t>When working in partnership, ensure that members are clear about their roles and responsibilities both individually and collectively in relation to the partnership and the authority.</w:t>
                        </w:r>
                      </w:p>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 </w:t>
                        </w:r>
                      </w:p>
                    </w:tc>
                  </w:tr>
                  <w:tr w:rsidR="00726E6B">
                    <w:trPr>
                      <w:trHeight w:val="230"/>
                    </w:trPr>
                    <w:tc>
                      <w:tcPr>
                        <w:tcW w:w="0" w:type="auto"/>
                      </w:tcPr>
                      <w:p w:rsidR="00847CE8" w:rsidRDefault="00726E6B" w:rsidP="00726E6B">
                        <w:pPr>
                          <w:pStyle w:val="Default"/>
                          <w:rPr>
                            <w:rFonts w:asciiTheme="minorHAnsi" w:hAnsiTheme="minorHAnsi"/>
                            <w:sz w:val="22"/>
                            <w:szCs w:val="22"/>
                          </w:rPr>
                        </w:pPr>
                        <w:r w:rsidRPr="00726E6B">
                          <w:rPr>
                            <w:rFonts w:asciiTheme="minorHAnsi" w:hAnsiTheme="minorHAnsi"/>
                            <w:sz w:val="22"/>
                            <w:szCs w:val="22"/>
                          </w:rPr>
                          <w:t>When working in partnership ensure that there is clarity about the legal status of the partnership.</w:t>
                        </w:r>
                      </w:p>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 </w:t>
                        </w:r>
                      </w:p>
                    </w:tc>
                  </w:tr>
                  <w:tr w:rsidR="00726E6B">
                    <w:trPr>
                      <w:trHeight w:val="230"/>
                    </w:trPr>
                    <w:tc>
                      <w:tcPr>
                        <w:tcW w:w="0" w:type="auto"/>
                      </w:tcPr>
                      <w:p w:rsidR="00726E6B" w:rsidRPr="00726E6B" w:rsidRDefault="00726E6B" w:rsidP="00726E6B">
                        <w:pPr>
                          <w:pStyle w:val="Default"/>
                          <w:rPr>
                            <w:rFonts w:asciiTheme="minorHAnsi" w:hAnsiTheme="minorHAnsi"/>
                            <w:sz w:val="22"/>
                            <w:szCs w:val="22"/>
                          </w:rPr>
                        </w:pPr>
                        <w:r w:rsidRPr="00726E6B">
                          <w:rPr>
                            <w:rFonts w:asciiTheme="minorHAnsi" w:hAnsiTheme="minorHAnsi"/>
                            <w:sz w:val="22"/>
                            <w:szCs w:val="22"/>
                          </w:rPr>
                          <w:t xml:space="preserve">Ensure that, when working in partnership, all parties understand and make clear the extent of the authority to bind their organisation to partner decisions. </w:t>
                        </w:r>
                      </w:p>
                    </w:tc>
                  </w:tr>
                </w:tbl>
                <w:p w:rsidR="00726E6B" w:rsidRPr="00726E6B" w:rsidRDefault="00726E6B" w:rsidP="00726E6B">
                  <w:pPr>
                    <w:pStyle w:val="Default"/>
                    <w:rPr>
                      <w:rFonts w:asciiTheme="minorHAnsi" w:hAnsiTheme="minorHAnsi"/>
                      <w:sz w:val="22"/>
                      <w:szCs w:val="22"/>
                    </w:rPr>
                  </w:pPr>
                </w:p>
              </w:tc>
            </w:tr>
          </w:tbl>
          <w:p w:rsidR="008D4A0B" w:rsidRDefault="008D4A0B"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8D4A0B" w:rsidRDefault="00847CE8" w:rsidP="00847CE8">
            <w:pPr>
              <w:pStyle w:val="ListParagraph"/>
              <w:numPr>
                <w:ilvl w:val="0"/>
                <w:numId w:val="23"/>
              </w:numPr>
            </w:pPr>
            <w:r>
              <w:t>Protocol on County Councillor/Officer relations</w:t>
            </w:r>
          </w:p>
          <w:p w:rsidR="00847CE8" w:rsidRDefault="00847CE8" w:rsidP="00847CE8">
            <w:pPr>
              <w:pStyle w:val="ListParagraph"/>
              <w:numPr>
                <w:ilvl w:val="0"/>
                <w:numId w:val="23"/>
              </w:numPr>
            </w:pPr>
            <w:r>
              <w:t>Members allowances and expenses</w:t>
            </w:r>
          </w:p>
          <w:p w:rsidR="00847CE8" w:rsidRDefault="00B901EF" w:rsidP="00847CE8">
            <w:pPr>
              <w:pStyle w:val="ListParagraph"/>
              <w:numPr>
                <w:ilvl w:val="0"/>
                <w:numId w:val="23"/>
              </w:numPr>
            </w:pPr>
            <w:r>
              <w:t xml:space="preserve">Annual </w:t>
            </w:r>
            <w:r w:rsidR="00017680">
              <w:t>Pay P</w:t>
            </w:r>
            <w:r w:rsidR="00847CE8">
              <w:t>olicy</w:t>
            </w:r>
          </w:p>
          <w:p w:rsidR="00847CE8" w:rsidRDefault="00847CE8" w:rsidP="00847CE8">
            <w:pPr>
              <w:pStyle w:val="ListParagraph"/>
              <w:numPr>
                <w:ilvl w:val="0"/>
                <w:numId w:val="23"/>
              </w:numPr>
            </w:pPr>
            <w:r>
              <w:t>Code of Conduct</w:t>
            </w:r>
            <w:r w:rsidR="00471301">
              <w:t xml:space="preserve"> (staff &amp; Member)</w:t>
            </w:r>
          </w:p>
          <w:p w:rsidR="00847CE8" w:rsidRDefault="00847CE8" w:rsidP="00847CE8">
            <w:pPr>
              <w:pStyle w:val="ListParagraph"/>
              <w:numPr>
                <w:ilvl w:val="0"/>
                <w:numId w:val="23"/>
              </w:numPr>
            </w:pPr>
            <w:r>
              <w:t xml:space="preserve">Monitoring of </w:t>
            </w:r>
            <w:r w:rsidR="00017680">
              <w:t>Q</w:t>
            </w:r>
            <w:r>
              <w:t>uarterly Quality of Service reports</w:t>
            </w:r>
          </w:p>
          <w:p w:rsidR="00847CE8" w:rsidRDefault="00847CE8" w:rsidP="00847CE8">
            <w:pPr>
              <w:pStyle w:val="ListParagraph"/>
              <w:numPr>
                <w:ilvl w:val="0"/>
                <w:numId w:val="23"/>
              </w:numPr>
            </w:pPr>
            <w:r>
              <w:t>Current Consultations</w:t>
            </w:r>
          </w:p>
          <w:p w:rsidR="00847CE8" w:rsidRDefault="00847CE8" w:rsidP="00847CE8">
            <w:pPr>
              <w:pStyle w:val="ListParagraph"/>
              <w:numPr>
                <w:ilvl w:val="0"/>
                <w:numId w:val="23"/>
              </w:numPr>
            </w:pPr>
            <w:r>
              <w:t>Budget Consultation</w:t>
            </w:r>
          </w:p>
          <w:p w:rsidR="00847CE8" w:rsidRDefault="00017680" w:rsidP="00847CE8">
            <w:pPr>
              <w:pStyle w:val="ListParagraph"/>
              <w:numPr>
                <w:ilvl w:val="0"/>
                <w:numId w:val="23"/>
              </w:numPr>
            </w:pPr>
            <w:r>
              <w:t>Agreed Joint Strategies and Plans</w:t>
            </w:r>
          </w:p>
          <w:p w:rsidR="00017680" w:rsidRDefault="00017680" w:rsidP="00847CE8">
            <w:pPr>
              <w:pStyle w:val="ListParagraph"/>
              <w:numPr>
                <w:ilvl w:val="0"/>
                <w:numId w:val="23"/>
              </w:numPr>
            </w:pPr>
            <w:r>
              <w:t>Forums and Youth Council</w:t>
            </w:r>
          </w:p>
          <w:p w:rsidR="00017680" w:rsidRDefault="00017680" w:rsidP="00847CE8">
            <w:pPr>
              <w:pStyle w:val="ListParagraph"/>
              <w:numPr>
                <w:ilvl w:val="0"/>
                <w:numId w:val="23"/>
              </w:numPr>
            </w:pPr>
            <w:r>
              <w:t>Shared Services Agreements</w:t>
            </w:r>
          </w:p>
          <w:p w:rsidR="00017680" w:rsidRDefault="00017680" w:rsidP="00847CE8">
            <w:pPr>
              <w:pStyle w:val="ListParagraph"/>
              <w:numPr>
                <w:ilvl w:val="0"/>
                <w:numId w:val="23"/>
              </w:numPr>
            </w:pPr>
            <w:r>
              <w:t>Partnership Protocol</w:t>
            </w:r>
          </w:p>
        </w:tc>
      </w:tr>
    </w:tbl>
    <w:p w:rsidR="008D4A0B" w:rsidRDefault="008D4A0B" w:rsidP="008D4A0B">
      <w:pPr>
        <w:spacing w:after="0"/>
        <w:ind w:left="10" w:right="-15" w:hanging="10"/>
      </w:pPr>
    </w:p>
    <w:p w:rsidR="008D4A0B" w:rsidRDefault="008D4A0B" w:rsidP="008D4A0B">
      <w:pPr>
        <w:spacing w:after="0"/>
        <w:ind w:left="10" w:right="-15" w:hanging="10"/>
      </w:pPr>
    </w:p>
    <w:p w:rsidR="008D4A0B" w:rsidRDefault="008D4A0B" w:rsidP="008D4A0B">
      <w:pPr>
        <w:spacing w:after="0"/>
        <w:ind w:left="10" w:right="-15" w:hanging="10"/>
      </w:pPr>
    </w:p>
    <w:p w:rsidR="008D4A0B" w:rsidRDefault="008D4A0B" w:rsidP="008D4A0B">
      <w:pPr>
        <w:spacing w:after="0"/>
        <w:ind w:left="10" w:right="-15" w:hanging="10"/>
      </w:pPr>
    </w:p>
    <w:p w:rsidR="00AF5093" w:rsidRDefault="00AF5093" w:rsidP="009C1C64">
      <w:pPr>
        <w:spacing w:after="0"/>
        <w:ind w:left="10" w:right="-15" w:hanging="10"/>
        <w:jc w:val="center"/>
      </w:pPr>
    </w:p>
    <w:p w:rsidR="00AF5093" w:rsidRDefault="00AF5093" w:rsidP="009C1C64">
      <w:pPr>
        <w:spacing w:after="0"/>
        <w:ind w:left="10" w:right="-15" w:hanging="10"/>
        <w:jc w:val="center"/>
      </w:pPr>
    </w:p>
    <w:p w:rsidR="00B901EF" w:rsidRDefault="00B901EF" w:rsidP="009C1C64">
      <w:pPr>
        <w:spacing w:after="0"/>
        <w:ind w:left="10" w:right="-15" w:hanging="10"/>
        <w:jc w:val="center"/>
      </w:pPr>
    </w:p>
    <w:p w:rsidR="00B901EF" w:rsidRDefault="00B901EF" w:rsidP="009C1C64">
      <w:pPr>
        <w:spacing w:after="0"/>
        <w:ind w:left="10" w:right="-15" w:hanging="10"/>
        <w:jc w:val="center"/>
      </w:pPr>
    </w:p>
    <w:p w:rsidR="00B901EF" w:rsidRDefault="00B901EF" w:rsidP="009C1C64">
      <w:pPr>
        <w:spacing w:after="0"/>
        <w:ind w:left="10" w:right="-15" w:hanging="10"/>
        <w:jc w:val="center"/>
      </w:pPr>
    </w:p>
    <w:p w:rsidR="00B901EF" w:rsidRDefault="00B901EF" w:rsidP="009C1C64">
      <w:pPr>
        <w:spacing w:after="0"/>
        <w:ind w:left="10" w:right="-15" w:hanging="10"/>
        <w:jc w:val="center"/>
      </w:pPr>
    </w:p>
    <w:p w:rsidR="00AF5093" w:rsidRDefault="00AF5093" w:rsidP="009C1C64">
      <w:pPr>
        <w:spacing w:after="0"/>
        <w:ind w:left="10" w:right="-15" w:hanging="10"/>
        <w:jc w:val="center"/>
      </w:pPr>
    </w:p>
    <w:p w:rsidR="00AF5093" w:rsidRDefault="00AF5093" w:rsidP="009C1C64">
      <w:pPr>
        <w:spacing w:after="0"/>
        <w:ind w:left="10" w:right="-15" w:hanging="10"/>
        <w:jc w:val="center"/>
      </w:pPr>
    </w:p>
    <w:p w:rsidR="00AF5093" w:rsidRDefault="00AF5093" w:rsidP="009C1C64">
      <w:pPr>
        <w:spacing w:after="0"/>
        <w:ind w:left="10" w:right="-15" w:hanging="10"/>
        <w:jc w:val="center"/>
      </w:pPr>
    </w:p>
    <w:p w:rsidR="00847CE8" w:rsidRDefault="00847CE8" w:rsidP="004142BF">
      <w:pPr>
        <w:spacing w:after="0"/>
        <w:ind w:left="2623" w:hanging="10"/>
        <w:rPr>
          <w:sz w:val="24"/>
        </w:rPr>
      </w:pPr>
    </w:p>
    <w:p w:rsidR="004142BF" w:rsidRDefault="004142BF" w:rsidP="004142BF">
      <w:pPr>
        <w:spacing w:after="0"/>
        <w:ind w:left="2623" w:hanging="10"/>
      </w:pPr>
      <w:r>
        <w:rPr>
          <w:sz w:val="24"/>
        </w:rPr>
        <w:t xml:space="preserve">Suggested revised format for the Local Code of Corporate Governance (Principle 3)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4142BF"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4142BF" w:rsidRDefault="004142BF" w:rsidP="004142BF">
            <w:r>
              <w:t>Principle 3: Good governance means promoting values of the authority and demonstrating the values of good governance through upholding high standards of conduct and behaviour:</w:t>
            </w:r>
            <w:r>
              <w:rPr>
                <w:sz w:val="24"/>
              </w:rPr>
              <w:t xml:space="preserve"> </w:t>
            </w:r>
          </w:p>
        </w:tc>
      </w:tr>
      <w:tr w:rsidR="004142BF"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4142BF" w:rsidRDefault="004142BF" w:rsidP="00235C16">
            <w:pPr>
              <w:ind w:left="1"/>
            </w:pPr>
            <w:r>
              <w:t>This will be evidenced by:</w:t>
            </w:r>
            <w:r>
              <w:rPr>
                <w:sz w:val="24"/>
              </w:rPr>
              <w:t xml:space="preserve"> </w:t>
            </w:r>
          </w:p>
        </w:tc>
      </w:tr>
      <w:tr w:rsidR="004142BF"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4142BF" w:rsidRDefault="004142BF" w:rsidP="00235C16">
            <w:pPr>
              <w:spacing w:after="8" w:line="234" w:lineRule="auto"/>
            </w:pPr>
            <w:r>
              <w:t xml:space="preserve">3.1 Ensuring authority members and officers exercise leadership by behaving in ways that exemplify high standards of conduct and effective governance </w:t>
            </w:r>
            <w:r>
              <w:rPr>
                <w:sz w:val="24"/>
              </w:rPr>
              <w:t xml:space="preserve"> </w:t>
            </w:r>
          </w:p>
          <w:p w:rsidR="004142BF" w:rsidRDefault="004142BF"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471301">
              <w:trPr>
                <w:trHeight w:val="229"/>
              </w:trPr>
              <w:tc>
                <w:tcPr>
                  <w:tcW w:w="0" w:type="auto"/>
                </w:tcPr>
                <w:p w:rsidR="00471301" w:rsidRDefault="00471301" w:rsidP="00471301">
                  <w:pPr>
                    <w:pStyle w:val="Default"/>
                    <w:rPr>
                      <w:rFonts w:asciiTheme="minorHAnsi" w:hAnsiTheme="minorHAnsi"/>
                      <w:sz w:val="22"/>
                      <w:szCs w:val="22"/>
                    </w:rPr>
                  </w:pPr>
                  <w:r w:rsidRPr="00471301">
                    <w:rPr>
                      <w:rFonts w:asciiTheme="minorHAnsi" w:hAnsiTheme="minorHAnsi"/>
                      <w:sz w:val="22"/>
                      <w:szCs w:val="22"/>
                    </w:rPr>
                    <w:t xml:space="preserve">Ensure that the authority’s leadership sets a tone for the organisation by creating a climate of openness, support and respect </w:t>
                  </w:r>
                </w:p>
                <w:p w:rsidR="00471301" w:rsidRPr="00471301" w:rsidRDefault="00471301" w:rsidP="00471301">
                  <w:pPr>
                    <w:pStyle w:val="Default"/>
                    <w:rPr>
                      <w:rFonts w:asciiTheme="minorHAnsi" w:hAnsiTheme="minorHAnsi"/>
                      <w:sz w:val="22"/>
                      <w:szCs w:val="22"/>
                    </w:rPr>
                  </w:pPr>
                </w:p>
              </w:tc>
            </w:tr>
            <w:tr w:rsidR="00471301">
              <w:trPr>
                <w:trHeight w:val="356"/>
              </w:trPr>
              <w:tc>
                <w:tcPr>
                  <w:tcW w:w="0" w:type="auto"/>
                </w:tcPr>
                <w:p w:rsidR="00471301" w:rsidRDefault="00471301" w:rsidP="00471301">
                  <w:pPr>
                    <w:pStyle w:val="Default"/>
                    <w:rPr>
                      <w:rFonts w:asciiTheme="minorHAnsi" w:hAnsiTheme="minorHAnsi"/>
                      <w:sz w:val="22"/>
                      <w:szCs w:val="22"/>
                    </w:rPr>
                  </w:pPr>
                  <w:r w:rsidRPr="00471301">
                    <w:rPr>
                      <w:rFonts w:asciiTheme="minorHAnsi" w:hAnsiTheme="minorHAnsi"/>
                      <w:sz w:val="22"/>
                      <w:szCs w:val="22"/>
                    </w:rPr>
                    <w:t xml:space="preserve">Ensure that standards of conduct and personal behaviour expected of members and staff, of work between members and staff and between the authority, its partners and the community are defined and communicated through codes of conduct and protocols. </w:t>
                  </w:r>
                </w:p>
                <w:p w:rsidR="00471301" w:rsidRPr="00471301" w:rsidRDefault="00471301" w:rsidP="00471301">
                  <w:pPr>
                    <w:pStyle w:val="Default"/>
                    <w:rPr>
                      <w:rFonts w:asciiTheme="minorHAnsi" w:hAnsiTheme="minorHAnsi"/>
                      <w:sz w:val="22"/>
                      <w:szCs w:val="22"/>
                    </w:rPr>
                  </w:pPr>
                </w:p>
              </w:tc>
            </w:tr>
            <w:tr w:rsidR="00471301">
              <w:trPr>
                <w:trHeight w:val="357"/>
              </w:trPr>
              <w:tc>
                <w:tcPr>
                  <w:tcW w:w="0" w:type="auto"/>
                </w:tcPr>
                <w:p w:rsidR="00471301" w:rsidRPr="00471301" w:rsidRDefault="00471301" w:rsidP="00471301">
                  <w:pPr>
                    <w:pStyle w:val="Default"/>
                    <w:rPr>
                      <w:rFonts w:asciiTheme="minorHAnsi" w:hAnsiTheme="minorHAnsi"/>
                      <w:sz w:val="22"/>
                      <w:szCs w:val="22"/>
                    </w:rPr>
                  </w:pPr>
                  <w:r w:rsidRPr="00471301">
                    <w:rPr>
                      <w:rFonts w:asciiTheme="minorHAnsi" w:hAnsiTheme="minorHAnsi"/>
                      <w:sz w:val="22"/>
                      <w:szCs w:val="22"/>
                    </w:rPr>
                    <w:t xml:space="preserve">Put in place arrangements to ensure that members and employees of the authority are not influenced by prejudice, bias or conflicts of interest in dealing with different stakeholders and put in place appropriate processes to ensure that they continue to operate in practice. </w:t>
                  </w:r>
                </w:p>
              </w:tc>
            </w:tr>
          </w:tbl>
          <w:p w:rsidR="004142BF" w:rsidRDefault="004142BF"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4142BF" w:rsidRDefault="00471301" w:rsidP="00471301">
            <w:pPr>
              <w:pStyle w:val="ListParagraph"/>
              <w:numPr>
                <w:ilvl w:val="0"/>
                <w:numId w:val="25"/>
              </w:numPr>
            </w:pPr>
            <w:r>
              <w:t>Constitution</w:t>
            </w:r>
          </w:p>
          <w:p w:rsidR="00471301" w:rsidRDefault="00471301" w:rsidP="00471301">
            <w:pPr>
              <w:pStyle w:val="ListParagraph"/>
              <w:numPr>
                <w:ilvl w:val="0"/>
                <w:numId w:val="25"/>
              </w:numPr>
            </w:pPr>
            <w:r>
              <w:t>Code of Conduct (Staff &amp; Member)</w:t>
            </w:r>
          </w:p>
          <w:p w:rsidR="00471301" w:rsidRDefault="00471301" w:rsidP="00471301">
            <w:pPr>
              <w:pStyle w:val="ListParagraph"/>
              <w:numPr>
                <w:ilvl w:val="0"/>
                <w:numId w:val="25"/>
              </w:numPr>
            </w:pPr>
            <w:r>
              <w:t xml:space="preserve">Performance Development Appraisal </w:t>
            </w:r>
          </w:p>
          <w:p w:rsidR="00471301" w:rsidRDefault="00471301" w:rsidP="00471301">
            <w:pPr>
              <w:pStyle w:val="ListParagraph"/>
              <w:numPr>
                <w:ilvl w:val="0"/>
                <w:numId w:val="25"/>
              </w:numPr>
            </w:pPr>
            <w:r>
              <w:t>Financial Regulations</w:t>
            </w:r>
          </w:p>
          <w:p w:rsidR="00471301" w:rsidRDefault="00471301" w:rsidP="00471301">
            <w:pPr>
              <w:pStyle w:val="ListParagraph"/>
              <w:numPr>
                <w:ilvl w:val="0"/>
                <w:numId w:val="25"/>
              </w:numPr>
            </w:pPr>
            <w:r>
              <w:t>Standing Orders</w:t>
            </w:r>
          </w:p>
          <w:p w:rsidR="00471301" w:rsidRDefault="00471301" w:rsidP="00471301">
            <w:pPr>
              <w:pStyle w:val="ListParagraph"/>
              <w:numPr>
                <w:ilvl w:val="0"/>
                <w:numId w:val="25"/>
              </w:numPr>
            </w:pPr>
            <w:r>
              <w:t>Register of Gifts and Hospitality</w:t>
            </w:r>
          </w:p>
          <w:p w:rsidR="00471301" w:rsidRDefault="00471301" w:rsidP="00471301">
            <w:pPr>
              <w:pStyle w:val="ListParagraph"/>
              <w:numPr>
                <w:ilvl w:val="0"/>
                <w:numId w:val="25"/>
              </w:numPr>
            </w:pPr>
            <w:r>
              <w:t>Declaration of Interests register</w:t>
            </w:r>
          </w:p>
          <w:p w:rsidR="00471301" w:rsidRDefault="00471301" w:rsidP="00471301">
            <w:pPr>
              <w:pStyle w:val="ListParagraph"/>
              <w:numPr>
                <w:ilvl w:val="0"/>
                <w:numId w:val="25"/>
              </w:numPr>
            </w:pPr>
            <w:r>
              <w:t>Contract Procedure Rules</w:t>
            </w:r>
          </w:p>
          <w:p w:rsidR="00471301" w:rsidRDefault="00471301" w:rsidP="00471301">
            <w:pPr>
              <w:pStyle w:val="ListParagraph"/>
              <w:numPr>
                <w:ilvl w:val="0"/>
                <w:numId w:val="25"/>
              </w:numPr>
            </w:pPr>
            <w:r>
              <w:t>Equal Opportunities</w:t>
            </w:r>
          </w:p>
          <w:p w:rsidR="00471301" w:rsidRDefault="00471301" w:rsidP="00471301">
            <w:pPr>
              <w:pStyle w:val="ListParagraph"/>
              <w:numPr>
                <w:ilvl w:val="0"/>
                <w:numId w:val="25"/>
              </w:numPr>
            </w:pPr>
            <w:r>
              <w:t>Equality &amp; Cohesion</w:t>
            </w:r>
          </w:p>
          <w:p w:rsidR="00F36D4A" w:rsidRDefault="00F36D4A" w:rsidP="00471301">
            <w:pPr>
              <w:pStyle w:val="ListParagraph"/>
              <w:numPr>
                <w:ilvl w:val="0"/>
                <w:numId w:val="25"/>
              </w:numPr>
            </w:pPr>
            <w:r>
              <w:lastRenderedPageBreak/>
              <w:t>Professional Qualifications and memberships</w:t>
            </w:r>
          </w:p>
        </w:tc>
      </w:tr>
      <w:tr w:rsidR="004142BF"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4142BF" w:rsidRDefault="004142BF" w:rsidP="00235C16">
            <w:r>
              <w:lastRenderedPageBreak/>
              <w:t xml:space="preserve">3.2 Ensuring that organisational values are put into practice and are effective </w:t>
            </w:r>
          </w:p>
          <w:p w:rsidR="004142BF" w:rsidRDefault="004142BF" w:rsidP="00235C16">
            <w:pPr>
              <w:rPr>
                <w:sz w:val="24"/>
              </w:rPr>
            </w:pPr>
          </w:p>
          <w:p w:rsidR="004142BF" w:rsidRDefault="004142BF" w:rsidP="00235C16">
            <w:pPr>
              <w:rPr>
                <w:sz w:val="24"/>
              </w:rPr>
            </w:pPr>
          </w:p>
          <w:p w:rsidR="004142BF" w:rsidRDefault="004142BF"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3503B7">
              <w:trPr>
                <w:trHeight w:val="356"/>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Develop and maintain shared values including leadership values for both the organisation and staff reflecting public expectations, and communicate these with members, staff, the community and partners. </w:t>
                  </w:r>
                </w:p>
                <w:p w:rsidR="003503B7" w:rsidRPr="003503B7" w:rsidRDefault="003503B7" w:rsidP="003503B7">
                  <w:pPr>
                    <w:pStyle w:val="Default"/>
                    <w:rPr>
                      <w:rFonts w:asciiTheme="minorHAnsi" w:hAnsiTheme="minorHAnsi"/>
                      <w:sz w:val="22"/>
                      <w:szCs w:val="22"/>
                    </w:rPr>
                  </w:pP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Put in place arrangements to ensure that systems and processes are designed in conformity with appropriate ethical standards, and monitor their continuing effectiveness in practice. </w:t>
                  </w: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p>
              </w:tc>
            </w:tr>
            <w:tr w:rsidR="003503B7">
              <w:trPr>
                <w:trHeight w:val="103"/>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Develop and maintain an effective mechanism for dealing with standards issues. </w:t>
                  </w:r>
                </w:p>
                <w:p w:rsidR="003503B7" w:rsidRPr="003503B7" w:rsidRDefault="003503B7" w:rsidP="003503B7">
                  <w:pPr>
                    <w:pStyle w:val="Default"/>
                    <w:rPr>
                      <w:rFonts w:asciiTheme="minorHAnsi" w:hAnsiTheme="minorHAnsi"/>
                      <w:sz w:val="22"/>
                      <w:szCs w:val="22"/>
                    </w:rPr>
                  </w:pPr>
                </w:p>
              </w:tc>
            </w:tr>
            <w:tr w:rsidR="003503B7">
              <w:trPr>
                <w:trHeight w:val="230"/>
              </w:trPr>
              <w:tc>
                <w:tcPr>
                  <w:tcW w:w="0" w:type="auto"/>
                </w:tcPr>
                <w:p w:rsid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Use the organisation’s shared values to act as a guide for decision making and as a basis for developing positive and trusting relationships within the authority. </w:t>
                  </w:r>
                </w:p>
                <w:p w:rsidR="003503B7" w:rsidRPr="003503B7" w:rsidRDefault="003503B7" w:rsidP="003503B7">
                  <w:pPr>
                    <w:pStyle w:val="Default"/>
                    <w:rPr>
                      <w:rFonts w:asciiTheme="minorHAnsi" w:hAnsiTheme="minorHAnsi"/>
                      <w:sz w:val="22"/>
                      <w:szCs w:val="22"/>
                    </w:rPr>
                  </w:pPr>
                </w:p>
              </w:tc>
            </w:tr>
            <w:tr w:rsidR="003503B7">
              <w:trPr>
                <w:trHeight w:val="356"/>
              </w:trPr>
              <w:tc>
                <w:tcPr>
                  <w:tcW w:w="0" w:type="auto"/>
                </w:tcPr>
                <w:p w:rsidR="003503B7" w:rsidRPr="003503B7" w:rsidRDefault="003503B7" w:rsidP="003503B7">
                  <w:pPr>
                    <w:pStyle w:val="Default"/>
                    <w:rPr>
                      <w:rFonts w:asciiTheme="minorHAnsi" w:hAnsiTheme="minorHAnsi"/>
                      <w:sz w:val="22"/>
                      <w:szCs w:val="22"/>
                    </w:rPr>
                  </w:pPr>
                  <w:r w:rsidRPr="003503B7">
                    <w:rPr>
                      <w:rFonts w:asciiTheme="minorHAnsi" w:hAnsiTheme="minorHAnsi"/>
                      <w:sz w:val="22"/>
                      <w:szCs w:val="22"/>
                    </w:rPr>
                    <w:t xml:space="preserve">In pursuing the vision of a partnership, agree a set of values against which decision making and actions can be judged. Such values must be demonstrated by partners’ behaviour both individually and collectively. </w:t>
                  </w:r>
                </w:p>
              </w:tc>
            </w:tr>
          </w:tbl>
          <w:p w:rsidR="004142BF" w:rsidRDefault="004142BF"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4142BF" w:rsidRDefault="003503B7" w:rsidP="003503B7">
            <w:pPr>
              <w:pStyle w:val="ListParagraph"/>
              <w:numPr>
                <w:ilvl w:val="0"/>
                <w:numId w:val="26"/>
              </w:numPr>
            </w:pPr>
            <w:r>
              <w:t>County Council's Values</w:t>
            </w:r>
          </w:p>
          <w:p w:rsidR="003503B7" w:rsidRDefault="003503B7" w:rsidP="003503B7">
            <w:pPr>
              <w:pStyle w:val="ListParagraph"/>
              <w:numPr>
                <w:ilvl w:val="0"/>
                <w:numId w:val="26"/>
              </w:numPr>
            </w:pPr>
            <w:r>
              <w:t>Constitution</w:t>
            </w:r>
          </w:p>
          <w:p w:rsidR="003503B7" w:rsidRDefault="003503B7" w:rsidP="003503B7">
            <w:pPr>
              <w:pStyle w:val="ListParagraph"/>
              <w:numPr>
                <w:ilvl w:val="0"/>
                <w:numId w:val="26"/>
              </w:numPr>
            </w:pPr>
            <w:r>
              <w:t>Code of Conduct</w:t>
            </w:r>
          </w:p>
          <w:p w:rsidR="003503B7" w:rsidRDefault="003503B7" w:rsidP="003503B7">
            <w:pPr>
              <w:pStyle w:val="ListParagraph"/>
              <w:numPr>
                <w:ilvl w:val="0"/>
                <w:numId w:val="26"/>
              </w:numPr>
            </w:pPr>
            <w:r>
              <w:t>Conduct Committee</w:t>
            </w:r>
          </w:p>
          <w:p w:rsidR="00573A27" w:rsidRDefault="00573A27" w:rsidP="003503B7">
            <w:pPr>
              <w:pStyle w:val="ListParagraph"/>
              <w:numPr>
                <w:ilvl w:val="0"/>
                <w:numId w:val="26"/>
              </w:numPr>
            </w:pPr>
            <w:r>
              <w:t xml:space="preserve">Performance Development Appraisal </w:t>
            </w:r>
          </w:p>
          <w:p w:rsidR="00573A27" w:rsidRDefault="00573A27" w:rsidP="003503B7">
            <w:pPr>
              <w:pStyle w:val="ListParagraph"/>
              <w:numPr>
                <w:ilvl w:val="0"/>
                <w:numId w:val="26"/>
              </w:numPr>
            </w:pPr>
            <w:r>
              <w:t>Learning &amp; Development</w:t>
            </w:r>
          </w:p>
          <w:p w:rsidR="00573A27" w:rsidRDefault="00573A27" w:rsidP="003503B7">
            <w:pPr>
              <w:pStyle w:val="ListParagraph"/>
              <w:numPr>
                <w:ilvl w:val="0"/>
                <w:numId w:val="26"/>
              </w:numPr>
            </w:pPr>
            <w:r>
              <w:t>Memorandums of Understanding</w:t>
            </w:r>
          </w:p>
          <w:p w:rsidR="00573A27" w:rsidRDefault="00885E00" w:rsidP="003503B7">
            <w:pPr>
              <w:pStyle w:val="ListParagraph"/>
              <w:numPr>
                <w:ilvl w:val="0"/>
                <w:numId w:val="26"/>
              </w:numPr>
            </w:pPr>
            <w:r>
              <w:t>Decision M</w:t>
            </w:r>
            <w:r w:rsidR="00573A27">
              <w:t>aking Practices</w:t>
            </w:r>
          </w:p>
          <w:p w:rsidR="00885E00" w:rsidRDefault="00885E00" w:rsidP="003503B7">
            <w:pPr>
              <w:pStyle w:val="ListParagraph"/>
              <w:numPr>
                <w:ilvl w:val="0"/>
                <w:numId w:val="26"/>
              </w:numPr>
            </w:pPr>
            <w:r>
              <w:t>Data Transparency Arrangements</w:t>
            </w:r>
          </w:p>
          <w:p w:rsidR="00573A27" w:rsidRDefault="00573A27" w:rsidP="003503B7">
            <w:pPr>
              <w:pStyle w:val="ListParagraph"/>
              <w:numPr>
                <w:ilvl w:val="0"/>
                <w:numId w:val="26"/>
              </w:numPr>
            </w:pPr>
            <w:r>
              <w:t>Partnership Protocol</w:t>
            </w:r>
          </w:p>
        </w:tc>
      </w:tr>
    </w:tbl>
    <w:p w:rsidR="00AF5093" w:rsidRDefault="00AF5093"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2C70CC" w:rsidRDefault="002C70CC" w:rsidP="00B83FAC">
      <w:pPr>
        <w:spacing w:after="0"/>
        <w:ind w:left="2623" w:hanging="10"/>
        <w:rPr>
          <w:sz w:val="24"/>
        </w:rPr>
      </w:pPr>
    </w:p>
    <w:p w:rsidR="006B4B76" w:rsidRDefault="006B4B76" w:rsidP="00B83FAC">
      <w:pPr>
        <w:spacing w:after="0"/>
        <w:ind w:left="2623" w:hanging="10"/>
        <w:rPr>
          <w:sz w:val="24"/>
        </w:rPr>
      </w:pPr>
    </w:p>
    <w:p w:rsidR="00B83FAC" w:rsidRDefault="00B83FAC" w:rsidP="00B83FAC">
      <w:pPr>
        <w:spacing w:after="0"/>
        <w:ind w:left="2623" w:hanging="10"/>
      </w:pPr>
      <w:r>
        <w:rPr>
          <w:sz w:val="24"/>
        </w:rPr>
        <w:t xml:space="preserve">Suggested revised format for the Local Code of Corporate Governance (Principle 4)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B83FAC"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B83FAC" w:rsidRDefault="00B83FAC" w:rsidP="00B83FAC">
            <w:r>
              <w:t>Principle 4: Good governance means taking informed and transparent decisions which are subject to effective scrutiny and managing risk</w:t>
            </w:r>
            <w:r>
              <w:rPr>
                <w:sz w:val="24"/>
              </w:rPr>
              <w:t xml:space="preserve"> </w:t>
            </w:r>
          </w:p>
        </w:tc>
      </w:tr>
      <w:tr w:rsidR="00B83FAC"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B83FAC" w:rsidRDefault="00B83FAC" w:rsidP="00235C16">
            <w:pPr>
              <w:ind w:left="1"/>
            </w:pPr>
            <w:r>
              <w:t>This will be evidenced by:</w:t>
            </w:r>
            <w:r>
              <w:rPr>
                <w:sz w:val="24"/>
              </w:rPr>
              <w:t xml:space="preserve"> </w:t>
            </w:r>
          </w:p>
        </w:tc>
      </w:tr>
      <w:tr w:rsidR="00B83FAC"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pPr>
              <w:spacing w:after="8" w:line="234" w:lineRule="auto"/>
            </w:pPr>
            <w:r>
              <w:t>4.1 Being rigorous and transparent about how decisions are taken and listening and acting on the outcome of constructive scrutiny</w:t>
            </w:r>
          </w:p>
          <w:p w:rsidR="00B83FAC" w:rsidRDefault="00B83FAC"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6B4B76">
              <w:trPr>
                <w:trHeight w:val="356"/>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an effective scrutiny function which encourages constructive challenge and enhances the authority’s performance overall and that of any organisation for which it is responsible. </w:t>
                  </w:r>
                </w:p>
                <w:p w:rsidR="006B4B76" w:rsidRPr="006B4B76" w:rsidRDefault="006B4B76" w:rsidP="006B4B76">
                  <w:pPr>
                    <w:pStyle w:val="Default"/>
                    <w:rPr>
                      <w:rFonts w:asciiTheme="minorHAnsi" w:hAnsiTheme="minorHAnsi"/>
                      <w:sz w:val="22"/>
                      <w:szCs w:val="22"/>
                    </w:rPr>
                  </w:pPr>
                </w:p>
              </w:tc>
            </w:tr>
            <w:tr w:rsidR="006B4B76">
              <w:trPr>
                <w:trHeight w:val="103"/>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Ensure an effective internal audit function is resourced and maintained. </w:t>
                  </w:r>
                </w:p>
                <w:p w:rsidR="006B4B76" w:rsidRPr="006B4B76" w:rsidRDefault="006B4B76" w:rsidP="006B4B76">
                  <w:pPr>
                    <w:pStyle w:val="Default"/>
                    <w:rPr>
                      <w:rFonts w:asciiTheme="minorHAnsi" w:hAnsiTheme="minorHAnsi"/>
                      <w:sz w:val="22"/>
                      <w:szCs w:val="22"/>
                    </w:rPr>
                  </w:pPr>
                </w:p>
              </w:tc>
            </w:tr>
            <w:tr w:rsidR="006B4B76">
              <w:trPr>
                <w:trHeight w:val="356"/>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open and effective mechanisms for documenting evidence for decisions and recording the criteria, rationale and considerations on which decisions are based. </w:t>
                  </w:r>
                </w:p>
                <w:p w:rsidR="006B4B76" w:rsidRPr="006B4B76" w:rsidRDefault="006B4B76" w:rsidP="006B4B76">
                  <w:pPr>
                    <w:pStyle w:val="Default"/>
                    <w:rPr>
                      <w:rFonts w:asciiTheme="minorHAnsi" w:hAnsiTheme="minorHAnsi"/>
                      <w:sz w:val="22"/>
                      <w:szCs w:val="22"/>
                    </w:rPr>
                  </w:pPr>
                </w:p>
              </w:tc>
            </w:tr>
            <w:tr w:rsidR="006B4B76">
              <w:trPr>
                <w:trHeight w:val="355"/>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Put in place arrangements to safeguard members and employees against conflicts of interest and put in place appropriate processes to ensure that they continu</w:t>
                  </w:r>
                  <w:r>
                    <w:rPr>
                      <w:rFonts w:asciiTheme="minorHAnsi" w:hAnsiTheme="minorHAnsi"/>
                      <w:sz w:val="22"/>
                      <w:szCs w:val="22"/>
                    </w:rPr>
                    <w:t>e to operate in practice.</w:t>
                  </w:r>
                </w:p>
                <w:p w:rsidR="006B4B76" w:rsidRP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 </w:t>
                  </w:r>
                </w:p>
              </w:tc>
            </w:tr>
            <w:tr w:rsidR="006B4B76">
              <w:trPr>
                <w:trHeight w:val="229"/>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Develop and maintain an effective audit committee (the Audit and Governance Committee) which is independent of the executive and scrutiny functions. </w:t>
                  </w:r>
                </w:p>
                <w:p w:rsidR="006B4B76" w:rsidRPr="006B4B76" w:rsidRDefault="006B4B76" w:rsidP="006B4B76">
                  <w:pPr>
                    <w:pStyle w:val="Default"/>
                    <w:rPr>
                      <w:rFonts w:asciiTheme="minorHAnsi" w:hAnsiTheme="minorHAnsi"/>
                      <w:sz w:val="22"/>
                      <w:szCs w:val="22"/>
                    </w:rPr>
                  </w:pPr>
                </w:p>
              </w:tc>
            </w:tr>
            <w:tr w:rsidR="006B4B76">
              <w:trPr>
                <w:trHeight w:val="229"/>
              </w:trPr>
              <w:tc>
                <w:tcPr>
                  <w:tcW w:w="0" w:type="auto"/>
                </w:tcPr>
                <w:p w:rsid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Ensure that the authority’s governance arrangements allow the </w:t>
                  </w:r>
                  <w:r>
                    <w:rPr>
                      <w:rFonts w:asciiTheme="minorHAnsi" w:hAnsiTheme="minorHAnsi"/>
                      <w:sz w:val="22"/>
                      <w:szCs w:val="22"/>
                    </w:rPr>
                    <w:t>Director of Financial Resources</w:t>
                  </w:r>
                  <w:r w:rsidRPr="006B4B76">
                    <w:rPr>
                      <w:rFonts w:asciiTheme="minorHAnsi" w:hAnsiTheme="minorHAnsi"/>
                      <w:sz w:val="22"/>
                      <w:szCs w:val="22"/>
                    </w:rPr>
                    <w:t xml:space="preserve"> direct access to the Audit and Governance Committee and External Audit. </w:t>
                  </w:r>
                </w:p>
                <w:p w:rsidR="006B4B76" w:rsidRPr="006B4B76" w:rsidRDefault="006B4B76" w:rsidP="006B4B76">
                  <w:pPr>
                    <w:pStyle w:val="Default"/>
                    <w:rPr>
                      <w:rFonts w:asciiTheme="minorHAnsi" w:hAnsiTheme="minorHAnsi"/>
                      <w:sz w:val="22"/>
                      <w:szCs w:val="22"/>
                    </w:rPr>
                  </w:pPr>
                </w:p>
              </w:tc>
            </w:tr>
            <w:tr w:rsidR="006B4B76">
              <w:trPr>
                <w:trHeight w:val="229"/>
              </w:trPr>
              <w:tc>
                <w:tcPr>
                  <w:tcW w:w="0" w:type="auto"/>
                </w:tcPr>
                <w:p w:rsidR="006B4B76" w:rsidRPr="006B4B76" w:rsidRDefault="006B4B76" w:rsidP="006B4B76">
                  <w:pPr>
                    <w:pStyle w:val="Default"/>
                    <w:rPr>
                      <w:rFonts w:asciiTheme="minorHAnsi" w:hAnsiTheme="minorHAnsi"/>
                      <w:sz w:val="22"/>
                      <w:szCs w:val="22"/>
                    </w:rPr>
                  </w:pPr>
                  <w:r w:rsidRPr="006B4B76">
                    <w:rPr>
                      <w:rFonts w:asciiTheme="minorHAnsi" w:hAnsiTheme="minorHAnsi"/>
                      <w:sz w:val="22"/>
                      <w:szCs w:val="22"/>
                    </w:rPr>
                    <w:t xml:space="preserve">Ensure that effective, transparent and accessible arrangements are in place for dealing with complaints. </w:t>
                  </w: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CB5154" w:rsidP="006B4B76">
            <w:pPr>
              <w:pStyle w:val="ListParagraph"/>
              <w:numPr>
                <w:ilvl w:val="0"/>
                <w:numId w:val="27"/>
              </w:numPr>
            </w:pPr>
            <w:r>
              <w:t>Overview and scrutiny Committees</w:t>
            </w:r>
          </w:p>
          <w:p w:rsidR="00CB5154" w:rsidRDefault="00CB5154" w:rsidP="006B4B76">
            <w:pPr>
              <w:pStyle w:val="ListParagraph"/>
              <w:numPr>
                <w:ilvl w:val="0"/>
                <w:numId w:val="27"/>
              </w:numPr>
            </w:pPr>
            <w:r>
              <w:t>Internal Audit</w:t>
            </w:r>
          </w:p>
          <w:p w:rsidR="00CB5154" w:rsidRDefault="00CB5154" w:rsidP="006B4B76">
            <w:pPr>
              <w:pStyle w:val="ListParagraph"/>
              <w:numPr>
                <w:ilvl w:val="0"/>
                <w:numId w:val="27"/>
              </w:numPr>
            </w:pPr>
            <w:r>
              <w:t>Codes of Conduct</w:t>
            </w:r>
          </w:p>
          <w:p w:rsidR="00CB5154" w:rsidRDefault="00CB5154" w:rsidP="006B4B76">
            <w:pPr>
              <w:pStyle w:val="ListParagraph"/>
              <w:numPr>
                <w:ilvl w:val="0"/>
                <w:numId w:val="27"/>
              </w:numPr>
            </w:pPr>
            <w:r>
              <w:t>Decision Making procedures</w:t>
            </w:r>
          </w:p>
          <w:p w:rsidR="00CB5154" w:rsidRDefault="00CB5154" w:rsidP="006B4B76">
            <w:pPr>
              <w:pStyle w:val="ListParagraph"/>
              <w:numPr>
                <w:ilvl w:val="0"/>
                <w:numId w:val="27"/>
              </w:numPr>
            </w:pPr>
            <w:r>
              <w:t>Audit and Governance Committee</w:t>
            </w:r>
          </w:p>
          <w:p w:rsidR="00CB5154" w:rsidRDefault="00CB5154" w:rsidP="006B4B76">
            <w:pPr>
              <w:pStyle w:val="ListParagraph"/>
              <w:numPr>
                <w:ilvl w:val="0"/>
                <w:numId w:val="27"/>
              </w:numPr>
            </w:pPr>
            <w:r>
              <w:t>External Audit</w:t>
            </w:r>
          </w:p>
          <w:p w:rsidR="00CB5154" w:rsidRDefault="00CB5154" w:rsidP="006B4B76">
            <w:pPr>
              <w:pStyle w:val="ListParagraph"/>
              <w:numPr>
                <w:ilvl w:val="0"/>
                <w:numId w:val="27"/>
              </w:numPr>
            </w:pPr>
            <w:r>
              <w:t>Complaints Frameworks</w:t>
            </w:r>
          </w:p>
          <w:p w:rsidR="00CB5154" w:rsidRDefault="00CB5154" w:rsidP="006B4B76">
            <w:pPr>
              <w:pStyle w:val="ListParagraph"/>
              <w:numPr>
                <w:ilvl w:val="0"/>
                <w:numId w:val="27"/>
              </w:numPr>
            </w:pPr>
            <w:r>
              <w:t>Local Government Ombudsman</w:t>
            </w:r>
          </w:p>
          <w:p w:rsidR="00CB5154" w:rsidRDefault="00CB5154" w:rsidP="00CB5154">
            <w:pPr>
              <w:pStyle w:val="ListParagraph"/>
            </w:pPr>
          </w:p>
        </w:tc>
      </w:tr>
      <w:tr w:rsidR="00B83FAC"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pPr>
              <w:rPr>
                <w:sz w:val="24"/>
              </w:rPr>
            </w:pPr>
            <w:r>
              <w:t xml:space="preserve">4.2 </w:t>
            </w:r>
            <w:r w:rsidR="000E0606">
              <w:t>Having good quality information, advice and support to ensure services are delivered effectively and are what the community wants/needs</w:t>
            </w:r>
          </w:p>
          <w:p w:rsidR="00B83FAC" w:rsidRDefault="00B83FAC" w:rsidP="00235C16">
            <w:pPr>
              <w:rPr>
                <w:sz w:val="24"/>
              </w:rPr>
            </w:pPr>
          </w:p>
          <w:p w:rsidR="00B83FAC" w:rsidRDefault="00B83FAC"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833E6">
              <w:trPr>
                <w:trHeight w:val="482"/>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those making decisions, whether for the authority or partnership, are provided with information which is fit for purpose – clear, timely, relevant, accurate and complete, and gives clear explanations of issues and implications on both a financial and non-financial basis.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information provided on the financial performance of the organisation to budget managers and senior officers is well presented, timely, complete and accurate.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Ensure that timely professional advice on matters that have legal or financial implications is available and recorded in advance of decision making and used appropriately.</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the authority’s governance arrangements allow the </w:t>
                  </w:r>
                  <w:r>
                    <w:rPr>
                      <w:rFonts w:asciiTheme="minorHAnsi" w:hAnsiTheme="minorHAnsi"/>
                      <w:sz w:val="22"/>
                      <w:szCs w:val="22"/>
                    </w:rPr>
                    <w:t>Director of Financial resources</w:t>
                  </w:r>
                  <w:r w:rsidRPr="002833E6">
                    <w:rPr>
                      <w:rFonts w:asciiTheme="minorHAnsi" w:hAnsiTheme="minorHAnsi"/>
                      <w:sz w:val="22"/>
                      <w:szCs w:val="22"/>
                    </w:rPr>
                    <w:t xml:space="preserve"> to bring influence to bear on all material decisions. </w:t>
                  </w:r>
                </w:p>
                <w:p w:rsidR="002833E6" w:rsidRPr="002833E6" w:rsidRDefault="002833E6" w:rsidP="002833E6">
                  <w:pPr>
                    <w:pStyle w:val="Default"/>
                    <w:rPr>
                      <w:rFonts w:asciiTheme="minorHAnsi" w:hAnsiTheme="minorHAnsi"/>
                      <w:sz w:val="22"/>
                      <w:szCs w:val="22"/>
                    </w:rPr>
                  </w:pPr>
                </w:p>
              </w:tc>
            </w:tr>
            <w:tr w:rsidR="002833E6">
              <w:trPr>
                <w:trHeight w:val="229"/>
              </w:trPr>
              <w:tc>
                <w:tcPr>
                  <w:tcW w:w="0" w:type="auto"/>
                </w:tcPr>
                <w:p w:rsidR="002833E6" w:rsidRPr="002833E6" w:rsidRDefault="002833E6" w:rsidP="002833E6">
                  <w:pPr>
                    <w:pStyle w:val="Default"/>
                    <w:rPr>
                      <w:rFonts w:asciiTheme="minorHAnsi" w:hAnsiTheme="minorHAnsi"/>
                      <w:sz w:val="22"/>
                      <w:szCs w:val="22"/>
                    </w:rPr>
                  </w:pPr>
                  <w:r w:rsidRPr="002833E6">
                    <w:rPr>
                      <w:rFonts w:asciiTheme="minorHAnsi" w:hAnsiTheme="minorHAnsi"/>
                      <w:sz w:val="22"/>
                      <w:szCs w:val="22"/>
                    </w:rPr>
                    <w:t xml:space="preserve">Ensure that advice is provided on the levels of reserves and balances in line with good practice guidance. </w:t>
                  </w: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2833E6" w:rsidP="002833E6">
            <w:pPr>
              <w:pStyle w:val="ListParagraph"/>
              <w:numPr>
                <w:ilvl w:val="0"/>
                <w:numId w:val="28"/>
              </w:numPr>
            </w:pPr>
            <w:r>
              <w:t>Members Induction and Training</w:t>
            </w:r>
          </w:p>
          <w:p w:rsidR="002833E6" w:rsidRDefault="002833E6" w:rsidP="002833E6">
            <w:pPr>
              <w:pStyle w:val="ListParagraph"/>
              <w:numPr>
                <w:ilvl w:val="0"/>
                <w:numId w:val="28"/>
              </w:numPr>
            </w:pPr>
            <w:r>
              <w:t>Forward Plan</w:t>
            </w:r>
          </w:p>
          <w:p w:rsidR="002833E6" w:rsidRDefault="002833E6" w:rsidP="002833E6">
            <w:pPr>
              <w:pStyle w:val="ListParagraph"/>
              <w:numPr>
                <w:ilvl w:val="0"/>
                <w:numId w:val="28"/>
              </w:numPr>
            </w:pPr>
            <w:r>
              <w:t>Lancashire Profile</w:t>
            </w:r>
          </w:p>
          <w:p w:rsidR="002833E6" w:rsidRDefault="002833E6" w:rsidP="002833E6">
            <w:pPr>
              <w:pStyle w:val="ListParagraph"/>
              <w:numPr>
                <w:ilvl w:val="0"/>
                <w:numId w:val="28"/>
              </w:numPr>
            </w:pPr>
            <w:r>
              <w:t>JSNA</w:t>
            </w:r>
          </w:p>
          <w:p w:rsidR="002833E6" w:rsidRDefault="002833E6" w:rsidP="002833E6">
            <w:pPr>
              <w:pStyle w:val="ListParagraph"/>
              <w:numPr>
                <w:ilvl w:val="0"/>
                <w:numId w:val="28"/>
              </w:numPr>
            </w:pPr>
            <w:r>
              <w:t>Report Templates</w:t>
            </w:r>
          </w:p>
          <w:p w:rsidR="002833E6" w:rsidRDefault="002833E6" w:rsidP="002833E6">
            <w:pPr>
              <w:pStyle w:val="ListParagraph"/>
              <w:numPr>
                <w:ilvl w:val="0"/>
                <w:numId w:val="28"/>
              </w:numPr>
            </w:pPr>
            <w:r>
              <w:t>Financial Regulations</w:t>
            </w:r>
          </w:p>
        </w:tc>
      </w:tr>
      <w:tr w:rsidR="00B83FAC"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B83FAC" w:rsidRDefault="00B83FAC" w:rsidP="00235C16">
            <w:r>
              <w:lastRenderedPageBreak/>
              <w:t xml:space="preserve">4.3 </w:t>
            </w:r>
            <w:r w:rsidR="000E0606">
              <w:t>Ensuring that an effective risk management system is in place</w:t>
            </w:r>
          </w:p>
          <w:p w:rsidR="00B83FAC" w:rsidRDefault="00B83FAC" w:rsidP="00235C16"/>
          <w:p w:rsidR="00B83FAC" w:rsidRDefault="00B83FAC" w:rsidP="00235C16"/>
          <w:p w:rsidR="00B83FAC" w:rsidRDefault="00B83FAC"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6A19E4">
              <w:trPr>
                <w:trHeight w:val="229"/>
              </w:trPr>
              <w:tc>
                <w:tcPr>
                  <w:tcW w:w="0" w:type="auto"/>
                </w:tcPr>
                <w:p w:rsidR="006A19E4" w:rsidRDefault="006A19E4" w:rsidP="006A19E4">
                  <w:pPr>
                    <w:pStyle w:val="Default"/>
                    <w:rPr>
                      <w:rFonts w:asciiTheme="minorHAnsi" w:hAnsiTheme="minorHAnsi"/>
                      <w:sz w:val="22"/>
                      <w:szCs w:val="22"/>
                    </w:rPr>
                  </w:pPr>
                  <w:r w:rsidRPr="006A19E4">
                    <w:rPr>
                      <w:rFonts w:asciiTheme="minorHAnsi" w:hAnsiTheme="minorHAnsi"/>
                      <w:sz w:val="22"/>
                      <w:szCs w:val="22"/>
                    </w:rPr>
                    <w:t xml:space="preserve">Ensure that risk management is embedded into the culture of the authority; with members and managers at all levels recognising that risk management is part of their job. </w:t>
                  </w:r>
                </w:p>
                <w:p w:rsidR="006A19E4" w:rsidRPr="006A19E4" w:rsidRDefault="006A19E4" w:rsidP="006A19E4">
                  <w:pPr>
                    <w:pStyle w:val="Default"/>
                    <w:rPr>
                      <w:rFonts w:asciiTheme="minorHAnsi" w:hAnsiTheme="minorHAnsi"/>
                      <w:sz w:val="22"/>
                      <w:szCs w:val="22"/>
                    </w:rPr>
                  </w:pPr>
                </w:p>
              </w:tc>
            </w:tr>
            <w:tr w:rsidR="006A19E4">
              <w:trPr>
                <w:trHeight w:val="229"/>
              </w:trPr>
              <w:tc>
                <w:tcPr>
                  <w:tcW w:w="0" w:type="auto"/>
                </w:tcPr>
                <w:tbl>
                  <w:tblPr>
                    <w:tblW w:w="0" w:type="auto"/>
                    <w:tblBorders>
                      <w:top w:val="nil"/>
                      <w:left w:val="nil"/>
                      <w:bottom w:val="nil"/>
                      <w:right w:val="nil"/>
                    </w:tblBorders>
                    <w:tblLook w:val="0000" w:firstRow="0" w:lastRow="0" w:firstColumn="0" w:lastColumn="0" w:noHBand="0" w:noVBand="0"/>
                  </w:tblPr>
                  <w:tblGrid>
                    <w:gridCol w:w="5937"/>
                  </w:tblGrid>
                  <w:tr w:rsidR="006A19E4" w:rsidRPr="006A19E4">
                    <w:trPr>
                      <w:trHeight w:val="483"/>
                    </w:trPr>
                    <w:tc>
                      <w:tcPr>
                        <w:tcW w:w="0" w:type="auto"/>
                      </w:tcPr>
                      <w:p w:rsidR="006A19E4" w:rsidRDefault="006A19E4" w:rsidP="006A19E4">
                        <w:pPr>
                          <w:autoSpaceDE w:val="0"/>
                          <w:autoSpaceDN w:val="0"/>
                          <w:adjustRightInd w:val="0"/>
                          <w:spacing w:after="0" w:line="240" w:lineRule="auto"/>
                          <w:rPr>
                            <w:rFonts w:asciiTheme="minorHAnsi" w:hAnsiTheme="minorHAnsi"/>
                          </w:rPr>
                        </w:pPr>
                        <w:r w:rsidRPr="006A19E4">
                          <w:rPr>
                            <w:rFonts w:asciiTheme="minorHAnsi" w:hAnsiTheme="minorHAnsi"/>
                          </w:rPr>
                          <w:t xml:space="preserve">Ensure the authority’s arrangements for financial and internal control and for managing risk are addressed in annual governance reports. </w:t>
                        </w:r>
                      </w:p>
                      <w:p w:rsidR="006A19E4" w:rsidRPr="006A19E4" w:rsidRDefault="006A19E4" w:rsidP="006A19E4">
                        <w:pPr>
                          <w:autoSpaceDE w:val="0"/>
                          <w:autoSpaceDN w:val="0"/>
                          <w:adjustRightInd w:val="0"/>
                          <w:spacing w:after="0" w:line="240" w:lineRule="auto"/>
                          <w:rPr>
                            <w:rFonts w:asciiTheme="minorHAnsi" w:eastAsiaTheme="minorEastAsia" w:hAnsiTheme="minorHAnsi" w:cs="Arial"/>
                          </w:rPr>
                        </w:pPr>
                      </w:p>
                    </w:tc>
                  </w:tr>
                  <w:tr w:rsidR="006A19E4" w:rsidRPr="006A19E4">
                    <w:trPr>
                      <w:trHeight w:val="230"/>
                    </w:trPr>
                    <w:tc>
                      <w:tcPr>
                        <w:tcW w:w="0" w:type="auto"/>
                      </w:tcPr>
                      <w:p w:rsidR="006A19E4" w:rsidRPr="006A19E4" w:rsidRDefault="006A19E4" w:rsidP="006A19E4">
                        <w:pPr>
                          <w:autoSpaceDE w:val="0"/>
                          <w:autoSpaceDN w:val="0"/>
                          <w:adjustRightInd w:val="0"/>
                          <w:spacing w:after="0" w:line="240" w:lineRule="auto"/>
                          <w:rPr>
                            <w:rFonts w:asciiTheme="minorHAnsi" w:eastAsiaTheme="minorEastAsia" w:hAnsiTheme="minorHAnsi" w:cs="Arial"/>
                          </w:rPr>
                        </w:pPr>
                        <w:r w:rsidRPr="006A19E4">
                          <w:rPr>
                            <w:rFonts w:asciiTheme="minorHAnsi" w:eastAsiaTheme="minorEastAsia" w:hAnsiTheme="minorHAnsi" w:cs="Arial"/>
                          </w:rPr>
                          <w:t xml:space="preserve">Ensure that effective arrangements for whistle-blowing are in place to which officers, staff and all those in contracting with or appointed by the authority have access. </w:t>
                        </w:r>
                      </w:p>
                    </w:tc>
                  </w:tr>
                </w:tbl>
                <w:p w:rsidR="006A19E4" w:rsidRPr="006A19E4" w:rsidRDefault="006A19E4" w:rsidP="006A19E4">
                  <w:pPr>
                    <w:pStyle w:val="Default"/>
                    <w:rPr>
                      <w:rFonts w:asciiTheme="minorHAnsi" w:hAnsiTheme="minorHAnsi"/>
                      <w:sz w:val="22"/>
                      <w:szCs w:val="22"/>
                    </w:rPr>
                  </w:pPr>
                </w:p>
              </w:tc>
            </w:tr>
          </w:tbl>
          <w:p w:rsidR="00B83FAC" w:rsidRDefault="00B83FAC"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B83FAC" w:rsidRDefault="006A19E4" w:rsidP="006A19E4">
            <w:pPr>
              <w:pStyle w:val="ListParagraph"/>
              <w:numPr>
                <w:ilvl w:val="0"/>
                <w:numId w:val="29"/>
              </w:numPr>
            </w:pPr>
            <w:r>
              <w:t>Management Teams</w:t>
            </w:r>
          </w:p>
          <w:p w:rsidR="006A19E4" w:rsidRDefault="006A19E4" w:rsidP="006A19E4">
            <w:pPr>
              <w:pStyle w:val="ListParagraph"/>
              <w:numPr>
                <w:ilvl w:val="0"/>
                <w:numId w:val="29"/>
              </w:numPr>
            </w:pPr>
            <w:r>
              <w:t>Quality of Service Reports</w:t>
            </w:r>
          </w:p>
          <w:p w:rsidR="00543774" w:rsidRDefault="00543774" w:rsidP="006A19E4">
            <w:pPr>
              <w:pStyle w:val="ListParagraph"/>
              <w:numPr>
                <w:ilvl w:val="0"/>
                <w:numId w:val="29"/>
              </w:numPr>
            </w:pPr>
            <w:r>
              <w:t>Service Plans</w:t>
            </w:r>
          </w:p>
          <w:p w:rsidR="006A19E4" w:rsidRDefault="006A19E4" w:rsidP="006A19E4">
            <w:pPr>
              <w:pStyle w:val="ListParagraph"/>
              <w:numPr>
                <w:ilvl w:val="0"/>
                <w:numId w:val="29"/>
              </w:numPr>
            </w:pPr>
            <w:r>
              <w:t>Business Continuity Planning</w:t>
            </w:r>
          </w:p>
          <w:p w:rsidR="006A19E4" w:rsidRDefault="006A19E4" w:rsidP="006A19E4">
            <w:pPr>
              <w:pStyle w:val="ListParagraph"/>
              <w:numPr>
                <w:ilvl w:val="0"/>
                <w:numId w:val="29"/>
              </w:numPr>
            </w:pPr>
            <w:r>
              <w:t>Annual Governance Statement inc assurance statements</w:t>
            </w:r>
          </w:p>
          <w:p w:rsidR="006A19E4" w:rsidRDefault="006A19E4" w:rsidP="006A19E4">
            <w:pPr>
              <w:pStyle w:val="ListParagraph"/>
              <w:numPr>
                <w:ilvl w:val="0"/>
                <w:numId w:val="29"/>
              </w:numPr>
            </w:pPr>
            <w:r>
              <w:t>Audit and Governance Committee</w:t>
            </w:r>
          </w:p>
          <w:p w:rsidR="00F56A86" w:rsidRDefault="00F56A86" w:rsidP="006A19E4">
            <w:pPr>
              <w:pStyle w:val="ListParagraph"/>
              <w:numPr>
                <w:ilvl w:val="0"/>
                <w:numId w:val="29"/>
              </w:numPr>
            </w:pPr>
            <w:r>
              <w:t>Anti-fraud Policy &amp; Strategy</w:t>
            </w:r>
          </w:p>
          <w:p w:rsidR="006A19E4" w:rsidRDefault="00F56A86" w:rsidP="006A19E4">
            <w:pPr>
              <w:pStyle w:val="ListParagraph"/>
              <w:numPr>
                <w:ilvl w:val="0"/>
                <w:numId w:val="29"/>
              </w:numPr>
            </w:pPr>
            <w:r>
              <w:t>Information Governance Strategy and Policy</w:t>
            </w:r>
          </w:p>
          <w:p w:rsidR="00F56A86" w:rsidRDefault="00F56A86" w:rsidP="006A19E4">
            <w:pPr>
              <w:pStyle w:val="ListParagraph"/>
              <w:numPr>
                <w:ilvl w:val="0"/>
                <w:numId w:val="29"/>
              </w:numPr>
            </w:pPr>
            <w:r>
              <w:t>Whistleblowing Policy &amp; Procedure</w:t>
            </w:r>
          </w:p>
        </w:tc>
      </w:tr>
      <w:tr w:rsidR="000E0606"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0E0606" w:rsidRDefault="000E0606" w:rsidP="00235C16">
            <w:r>
              <w:t>4.4 Using their legal powers to the full benefit of the citizens and communities in their area</w:t>
            </w:r>
          </w:p>
          <w:p w:rsidR="000E0606" w:rsidRDefault="000E0606" w:rsidP="00235C16"/>
          <w:p w:rsidR="000E0606" w:rsidRDefault="000E0606" w:rsidP="00235C16"/>
          <w:p w:rsidR="000E0606" w:rsidRDefault="000E0606"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0D087A" w:rsidRPr="000D087A">
              <w:trPr>
                <w:trHeight w:val="230"/>
              </w:trPr>
              <w:tc>
                <w:tcPr>
                  <w:tcW w:w="0" w:type="auto"/>
                </w:tcPr>
                <w:p w:rsid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Actively recognise the limits of lawful activity placed on them by, for example, the ultra vires doctrine but also strive to utilise their powers to the full benefit of their communities. </w:t>
                  </w:r>
                </w:p>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p>
              </w:tc>
            </w:tr>
            <w:tr w:rsidR="000D087A" w:rsidRPr="000D087A">
              <w:trPr>
                <w:trHeight w:val="229"/>
              </w:trPr>
              <w:tc>
                <w:tcPr>
                  <w:tcW w:w="0" w:type="auto"/>
                </w:tcPr>
                <w:p w:rsid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Recognise the limits of lawful action and observe both the specific requirements of legislation and the general responsibilities placed on authorities by public law. </w:t>
                  </w:r>
                </w:p>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p>
              </w:tc>
            </w:tr>
            <w:tr w:rsidR="000D087A" w:rsidRPr="000D087A">
              <w:trPr>
                <w:trHeight w:val="482"/>
              </w:trPr>
              <w:tc>
                <w:tcPr>
                  <w:tcW w:w="0" w:type="auto"/>
                </w:tcPr>
                <w:p w:rsidR="000D087A" w:rsidRPr="000D087A" w:rsidRDefault="000D087A" w:rsidP="000D087A">
                  <w:pPr>
                    <w:autoSpaceDE w:val="0"/>
                    <w:autoSpaceDN w:val="0"/>
                    <w:adjustRightInd w:val="0"/>
                    <w:spacing w:after="0" w:line="240" w:lineRule="auto"/>
                    <w:rPr>
                      <w:rFonts w:asciiTheme="minorHAnsi" w:eastAsiaTheme="minorEastAsia" w:hAnsiTheme="minorHAnsi" w:cs="Arial"/>
                    </w:rPr>
                  </w:pPr>
                  <w:r w:rsidRPr="000D087A">
                    <w:rPr>
                      <w:rFonts w:asciiTheme="minorHAnsi" w:eastAsiaTheme="minorEastAsia" w:hAnsiTheme="minorHAnsi" w:cs="Arial"/>
                    </w:rPr>
                    <w:t xml:space="preserve">Observe all specific legislative requirements placed upon them, as well as the requirement of general law, and in particular to integrate the key principles of good administrative law - rationality, legality and natural justice – into their procedures and decision making processes. </w:t>
                  </w:r>
                </w:p>
              </w:tc>
            </w:tr>
          </w:tbl>
          <w:p w:rsidR="000E0606" w:rsidRDefault="000E0606"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0E0606" w:rsidRDefault="00C75A1B" w:rsidP="000D087A">
            <w:pPr>
              <w:pStyle w:val="ListParagraph"/>
              <w:numPr>
                <w:ilvl w:val="0"/>
                <w:numId w:val="30"/>
              </w:numPr>
            </w:pPr>
            <w:r>
              <w:t>Constitution</w:t>
            </w:r>
          </w:p>
          <w:p w:rsidR="00C75A1B" w:rsidRDefault="00C75A1B" w:rsidP="000D087A">
            <w:pPr>
              <w:pStyle w:val="ListParagraph"/>
              <w:numPr>
                <w:ilvl w:val="0"/>
                <w:numId w:val="30"/>
              </w:numPr>
            </w:pPr>
            <w:r>
              <w:t>Report Templates</w:t>
            </w:r>
          </w:p>
          <w:p w:rsidR="00920C05" w:rsidRDefault="00920C05" w:rsidP="000D087A">
            <w:pPr>
              <w:pStyle w:val="ListParagraph"/>
              <w:numPr>
                <w:ilvl w:val="0"/>
                <w:numId w:val="30"/>
              </w:numPr>
            </w:pPr>
            <w:r>
              <w:t>Legal Services work programme</w:t>
            </w:r>
          </w:p>
          <w:p w:rsidR="00C75A1B" w:rsidRDefault="00C75A1B" w:rsidP="00C75A1B">
            <w:pPr>
              <w:ind w:left="361"/>
            </w:pPr>
          </w:p>
        </w:tc>
      </w:tr>
    </w:tbl>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4142BF" w:rsidRDefault="004142BF"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A1B" w:rsidRDefault="00C75A1B" w:rsidP="009C1C64">
      <w:pPr>
        <w:spacing w:after="0"/>
        <w:ind w:left="10" w:right="-15" w:hanging="10"/>
        <w:jc w:val="center"/>
      </w:pPr>
    </w:p>
    <w:p w:rsidR="00C75EC3" w:rsidRDefault="00C75EC3" w:rsidP="009C1C64">
      <w:pPr>
        <w:spacing w:after="0"/>
        <w:ind w:left="10" w:right="-15" w:hanging="10"/>
        <w:jc w:val="center"/>
      </w:pPr>
    </w:p>
    <w:p w:rsidR="00C75EC3" w:rsidRDefault="00C75EC3" w:rsidP="00C75EC3">
      <w:pPr>
        <w:spacing w:after="0"/>
        <w:ind w:left="2623" w:hanging="10"/>
      </w:pPr>
      <w:r>
        <w:rPr>
          <w:sz w:val="24"/>
        </w:rPr>
        <w:t xml:space="preserve">Suggested revised format for the Local Code of Corporate Governance (Principle 5)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C75EC3"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C75EC3" w:rsidRDefault="00C75EC3" w:rsidP="005C09B2">
            <w:r>
              <w:t>Principle 5: Good governance means</w:t>
            </w:r>
            <w:r w:rsidR="005C09B2">
              <w:t xml:space="preserve"> developing the capacity and capability of m</w:t>
            </w:r>
            <w:r>
              <w:t xml:space="preserve">embers and officers </w:t>
            </w:r>
            <w:r w:rsidR="005C09B2">
              <w:t>to be effective</w:t>
            </w:r>
            <w:r>
              <w:t>:</w:t>
            </w:r>
            <w:r>
              <w:rPr>
                <w:sz w:val="24"/>
              </w:rPr>
              <w:t xml:space="preserve"> </w:t>
            </w:r>
          </w:p>
        </w:tc>
      </w:tr>
      <w:tr w:rsidR="00C75EC3"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C75EC3" w:rsidRDefault="00C75EC3" w:rsidP="00235C16">
            <w:pPr>
              <w:ind w:left="1"/>
            </w:pPr>
            <w:r>
              <w:t>This will be evidenced by:</w:t>
            </w:r>
            <w:r>
              <w:rPr>
                <w:sz w:val="24"/>
              </w:rPr>
              <w:t xml:space="preserve"> </w:t>
            </w:r>
          </w:p>
        </w:tc>
      </w:tr>
      <w:tr w:rsidR="00C75EC3"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235C16">
            <w:pPr>
              <w:spacing w:after="8" w:line="234" w:lineRule="auto"/>
            </w:pPr>
            <w:r>
              <w:t xml:space="preserve">5.1 </w:t>
            </w:r>
            <w:r w:rsidR="00A571CA">
              <w:t>Making sure that members and officers have the skills, knowledge</w:t>
            </w:r>
            <w:r w:rsidR="005C09B2">
              <w:t>,</w:t>
            </w:r>
            <w:r w:rsidR="00A571CA">
              <w:t xml:space="preserve"> experience </w:t>
            </w:r>
            <w:r w:rsidR="005C09B2">
              <w:t>and resources they need to perform well in their roles</w:t>
            </w:r>
            <w:r w:rsidR="00A571CA">
              <w:t xml:space="preserve"> </w:t>
            </w:r>
            <w:r>
              <w:rPr>
                <w:sz w:val="24"/>
              </w:rPr>
              <w:t xml:space="preserve"> </w:t>
            </w:r>
          </w:p>
          <w:p w:rsidR="00C75EC3" w:rsidRDefault="00C75EC3"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57296" w:rsidRPr="00257296">
              <w:trPr>
                <w:trHeight w:val="230"/>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Provide induction programmes tailored to individual needs and opportunities for members and officers to update their knowledge on a regular basis. </w:t>
                  </w:r>
                </w:p>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356"/>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Ensure that the statutory officers have the skills, resources and support necessary to perform effectively in their roles and that these roles are properly understood throughout the authority. </w:t>
                  </w: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257296" w:rsidP="00257296">
            <w:pPr>
              <w:pStyle w:val="ListParagraph"/>
              <w:numPr>
                <w:ilvl w:val="0"/>
                <w:numId w:val="31"/>
              </w:numPr>
            </w:pPr>
            <w:r>
              <w:t>Staff Induction</w:t>
            </w:r>
          </w:p>
          <w:p w:rsidR="00257296" w:rsidRDefault="00257296" w:rsidP="00257296">
            <w:pPr>
              <w:pStyle w:val="ListParagraph"/>
              <w:numPr>
                <w:ilvl w:val="0"/>
                <w:numId w:val="31"/>
              </w:numPr>
            </w:pPr>
            <w:r>
              <w:t>Member Induction &amp; Training</w:t>
            </w:r>
          </w:p>
          <w:p w:rsidR="00257296" w:rsidRDefault="00257296" w:rsidP="00257296">
            <w:pPr>
              <w:pStyle w:val="ListParagraph"/>
              <w:numPr>
                <w:ilvl w:val="0"/>
                <w:numId w:val="31"/>
              </w:numPr>
            </w:pPr>
            <w:r>
              <w:t>Committee Specific Training</w:t>
            </w:r>
          </w:p>
          <w:p w:rsidR="00257296" w:rsidRDefault="00257296" w:rsidP="00257296">
            <w:pPr>
              <w:pStyle w:val="ListParagraph"/>
              <w:numPr>
                <w:ilvl w:val="0"/>
                <w:numId w:val="31"/>
              </w:numPr>
            </w:pPr>
            <w:r>
              <w:t>Learning and Development programmes – both mandatory and voluntary</w:t>
            </w:r>
          </w:p>
          <w:p w:rsidR="00257296" w:rsidRDefault="00257296" w:rsidP="00257296">
            <w:pPr>
              <w:pStyle w:val="ListParagraph"/>
              <w:numPr>
                <w:ilvl w:val="0"/>
                <w:numId w:val="31"/>
              </w:numPr>
            </w:pPr>
            <w:r>
              <w:t>CPD Training</w:t>
            </w:r>
          </w:p>
          <w:p w:rsidR="00257296" w:rsidRDefault="00257296" w:rsidP="00257296">
            <w:pPr>
              <w:pStyle w:val="ListParagraph"/>
              <w:numPr>
                <w:ilvl w:val="0"/>
                <w:numId w:val="31"/>
              </w:numPr>
            </w:pPr>
            <w:r>
              <w:t>Specific Service Area training e.g. Public Health</w:t>
            </w:r>
          </w:p>
        </w:tc>
      </w:tr>
      <w:tr w:rsidR="00C75EC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235C16">
            <w:pPr>
              <w:rPr>
                <w:sz w:val="24"/>
              </w:rPr>
            </w:pPr>
            <w:r>
              <w:t xml:space="preserve">5.2 </w:t>
            </w:r>
            <w:r w:rsidR="005C09B2">
              <w:t>Developing the capability of people with governance responsibilities and evaluating their performance, as individuals and as a group</w:t>
            </w:r>
          </w:p>
          <w:p w:rsidR="00C75EC3" w:rsidRDefault="00C75EC3" w:rsidP="00235C16">
            <w:pPr>
              <w:rPr>
                <w:sz w:val="24"/>
              </w:rPr>
            </w:pPr>
          </w:p>
          <w:p w:rsidR="00C75EC3" w:rsidRDefault="00C75EC3"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257296" w:rsidRPr="00257296">
              <w:trPr>
                <w:trHeight w:val="229"/>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Assess the skills required by members and officers and make a commitment to develop those skills to enable roles to be carried out effectively. </w:t>
                  </w:r>
                </w:p>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103"/>
              </w:trPr>
              <w:tc>
                <w:tcPr>
                  <w:tcW w:w="0" w:type="auto"/>
                </w:tcPr>
                <w:p w:rsidR="00257296" w:rsidRPr="00257296" w:rsidRDefault="00257296" w:rsidP="0077135A">
                  <w:pPr>
                    <w:autoSpaceDE w:val="0"/>
                    <w:autoSpaceDN w:val="0"/>
                    <w:adjustRightInd w:val="0"/>
                    <w:spacing w:after="0" w:line="240" w:lineRule="auto"/>
                    <w:rPr>
                      <w:rFonts w:asciiTheme="minorHAnsi" w:eastAsiaTheme="minorEastAsia" w:hAnsiTheme="minorHAnsi" w:cs="Arial"/>
                    </w:rPr>
                  </w:pPr>
                </w:p>
              </w:tc>
            </w:tr>
            <w:tr w:rsidR="00257296" w:rsidRPr="00257296">
              <w:trPr>
                <w:trHeight w:val="356"/>
              </w:trPr>
              <w:tc>
                <w:tcPr>
                  <w:tcW w:w="0" w:type="auto"/>
                </w:tcPr>
                <w:p w:rsidR="00257296" w:rsidRDefault="00257296" w:rsidP="00257296">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Ensure that councillors’ roles and responsibilities for monitoring performance are clear, that they have adequate access to financial skills and are provided with appropriate financial training on an ongoing basis to help them discharge their responsibilities. </w:t>
                  </w:r>
                </w:p>
                <w:p w:rsidR="0077135A" w:rsidRPr="00257296" w:rsidRDefault="0077135A" w:rsidP="00257296">
                  <w:pPr>
                    <w:autoSpaceDE w:val="0"/>
                    <w:autoSpaceDN w:val="0"/>
                    <w:adjustRightInd w:val="0"/>
                    <w:spacing w:after="0" w:line="240" w:lineRule="auto"/>
                    <w:rPr>
                      <w:rFonts w:asciiTheme="minorHAnsi" w:eastAsiaTheme="minorEastAsia" w:hAnsiTheme="minorHAnsi" w:cs="Arial"/>
                    </w:rPr>
                  </w:pPr>
                </w:p>
              </w:tc>
            </w:tr>
            <w:tr w:rsidR="00257296" w:rsidRPr="00257296">
              <w:trPr>
                <w:trHeight w:val="229"/>
              </w:trPr>
              <w:tc>
                <w:tcPr>
                  <w:tcW w:w="0" w:type="auto"/>
                </w:tcPr>
                <w:p w:rsidR="00257296" w:rsidRPr="00257296" w:rsidRDefault="00257296" w:rsidP="0077135A">
                  <w:pPr>
                    <w:autoSpaceDE w:val="0"/>
                    <w:autoSpaceDN w:val="0"/>
                    <w:adjustRightInd w:val="0"/>
                    <w:spacing w:after="0" w:line="240" w:lineRule="auto"/>
                    <w:rPr>
                      <w:rFonts w:asciiTheme="minorHAnsi" w:eastAsiaTheme="minorEastAsia" w:hAnsiTheme="minorHAnsi" w:cs="Arial"/>
                    </w:rPr>
                  </w:pPr>
                  <w:r w:rsidRPr="00257296">
                    <w:rPr>
                      <w:rFonts w:asciiTheme="minorHAnsi" w:eastAsiaTheme="minorEastAsia" w:hAnsiTheme="minorHAnsi" w:cs="Arial"/>
                    </w:rPr>
                    <w:t xml:space="preserve">Develop skills on a continuing basis to improve performance, including the ability to scrutinise and challenge and to recognise when outside expert advice is needed. </w:t>
                  </w:r>
                </w:p>
              </w:tc>
            </w:tr>
            <w:tr w:rsidR="00257296" w:rsidRPr="00257296">
              <w:trPr>
                <w:trHeight w:val="355"/>
              </w:trPr>
              <w:tc>
                <w:tcPr>
                  <w:tcW w:w="0" w:type="auto"/>
                </w:tcPr>
                <w:p w:rsidR="00257296" w:rsidRPr="00257296" w:rsidRDefault="00257296" w:rsidP="00257296">
                  <w:pPr>
                    <w:autoSpaceDE w:val="0"/>
                    <w:autoSpaceDN w:val="0"/>
                    <w:adjustRightInd w:val="0"/>
                    <w:spacing w:after="0" w:line="240" w:lineRule="auto"/>
                    <w:rPr>
                      <w:rFonts w:asciiTheme="minorHAnsi" w:eastAsiaTheme="minorEastAsia" w:hAnsiTheme="minorHAnsi" w:cs="Arial"/>
                    </w:rPr>
                  </w:pP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77135A" w:rsidP="0077135A">
            <w:pPr>
              <w:pStyle w:val="ListParagraph"/>
              <w:numPr>
                <w:ilvl w:val="0"/>
                <w:numId w:val="32"/>
              </w:numPr>
            </w:pPr>
            <w:r>
              <w:t>Performance Development Appraisal</w:t>
            </w:r>
          </w:p>
          <w:p w:rsidR="0077135A" w:rsidRDefault="0077135A" w:rsidP="0077135A">
            <w:pPr>
              <w:pStyle w:val="ListParagraph"/>
              <w:numPr>
                <w:ilvl w:val="0"/>
                <w:numId w:val="32"/>
              </w:numPr>
            </w:pPr>
            <w:r>
              <w:t>Member and Staff Training and Induction</w:t>
            </w:r>
          </w:p>
          <w:p w:rsidR="0077135A" w:rsidRDefault="0077135A" w:rsidP="0077135A">
            <w:pPr>
              <w:pStyle w:val="ListParagraph"/>
              <w:numPr>
                <w:ilvl w:val="0"/>
                <w:numId w:val="32"/>
              </w:numPr>
            </w:pPr>
            <w:r>
              <w:t>CPD training</w:t>
            </w:r>
          </w:p>
          <w:p w:rsidR="0077135A" w:rsidRDefault="0077135A" w:rsidP="0077135A">
            <w:pPr>
              <w:pStyle w:val="ListParagraph"/>
              <w:numPr>
                <w:ilvl w:val="0"/>
                <w:numId w:val="32"/>
              </w:numPr>
            </w:pPr>
            <w:r>
              <w:t>Performance Management Framework</w:t>
            </w:r>
          </w:p>
        </w:tc>
      </w:tr>
      <w:tr w:rsidR="00C75EC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C75EC3" w:rsidRDefault="00C75EC3" w:rsidP="005C09B2">
            <w:r>
              <w:t xml:space="preserve">5.3 </w:t>
            </w:r>
            <w:r w:rsidR="005C09B2">
              <w:t xml:space="preserve">Encouraging new talent for membership of the authority so that best use can be made in individuals' skills and resources in balancing continuity and renewal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77135A" w:rsidRPr="0077135A">
              <w:trPr>
                <w:trHeight w:val="356"/>
              </w:trPr>
              <w:tc>
                <w:tcPr>
                  <w:tcW w:w="0" w:type="auto"/>
                </w:tcPr>
                <w:p w:rsidR="0077135A" w:rsidRDefault="0077135A" w:rsidP="0077135A">
                  <w:pPr>
                    <w:autoSpaceDE w:val="0"/>
                    <w:autoSpaceDN w:val="0"/>
                    <w:adjustRightInd w:val="0"/>
                    <w:spacing w:after="0" w:line="240" w:lineRule="auto"/>
                    <w:rPr>
                      <w:rFonts w:asciiTheme="minorHAnsi" w:eastAsiaTheme="minorEastAsia" w:hAnsiTheme="minorHAnsi" w:cs="Arial"/>
                    </w:rPr>
                  </w:pPr>
                  <w:r w:rsidRPr="0077135A">
                    <w:rPr>
                      <w:rFonts w:asciiTheme="minorHAnsi" w:eastAsiaTheme="minorEastAsia" w:hAnsiTheme="minorHAnsi" w:cs="Arial"/>
                    </w:rPr>
                    <w:t xml:space="preserve">Ensure that effective arrangements are in place designed to encourage individuals from all sections of the community to engage with, contribute to and participate in the work of the authority. </w:t>
                  </w:r>
                </w:p>
                <w:p w:rsidR="0077135A" w:rsidRPr="0077135A" w:rsidRDefault="0077135A" w:rsidP="0077135A">
                  <w:pPr>
                    <w:autoSpaceDE w:val="0"/>
                    <w:autoSpaceDN w:val="0"/>
                    <w:adjustRightInd w:val="0"/>
                    <w:spacing w:after="0" w:line="240" w:lineRule="auto"/>
                    <w:rPr>
                      <w:rFonts w:asciiTheme="minorHAnsi" w:eastAsiaTheme="minorEastAsia" w:hAnsiTheme="minorHAnsi" w:cs="Arial"/>
                    </w:rPr>
                  </w:pPr>
                </w:p>
              </w:tc>
            </w:tr>
            <w:tr w:rsidR="0077135A" w:rsidRPr="0077135A">
              <w:trPr>
                <w:trHeight w:val="230"/>
              </w:trPr>
              <w:tc>
                <w:tcPr>
                  <w:tcW w:w="0" w:type="auto"/>
                </w:tcPr>
                <w:p w:rsidR="0077135A" w:rsidRPr="0077135A" w:rsidRDefault="0077135A" w:rsidP="0077135A">
                  <w:pPr>
                    <w:autoSpaceDE w:val="0"/>
                    <w:autoSpaceDN w:val="0"/>
                    <w:adjustRightInd w:val="0"/>
                    <w:spacing w:after="0" w:line="240" w:lineRule="auto"/>
                    <w:rPr>
                      <w:rFonts w:asciiTheme="minorHAnsi" w:eastAsiaTheme="minorEastAsia" w:hAnsiTheme="minorHAnsi" w:cs="Arial"/>
                    </w:rPr>
                  </w:pPr>
                  <w:r w:rsidRPr="0077135A">
                    <w:rPr>
                      <w:rFonts w:asciiTheme="minorHAnsi" w:eastAsiaTheme="minorEastAsia" w:hAnsiTheme="minorHAnsi" w:cs="Arial"/>
                    </w:rPr>
                    <w:t xml:space="preserve">Ensure that career structures are in place for members and officers to encourage participation and development. </w:t>
                  </w:r>
                </w:p>
              </w:tc>
            </w:tr>
          </w:tbl>
          <w:p w:rsidR="00C75EC3" w:rsidRDefault="00C75EC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C75EC3" w:rsidRDefault="0077135A" w:rsidP="0077135A">
            <w:pPr>
              <w:pStyle w:val="ListParagraph"/>
              <w:numPr>
                <w:ilvl w:val="0"/>
                <w:numId w:val="33"/>
              </w:numPr>
            </w:pPr>
            <w:r>
              <w:t>Encourage engagement through a variety of methods e.g. consultations; Petitions; Forums etc</w:t>
            </w:r>
          </w:p>
        </w:tc>
      </w:tr>
    </w:tbl>
    <w:p w:rsidR="00C75EC3" w:rsidRDefault="00C75EC3" w:rsidP="009C1C64">
      <w:pPr>
        <w:spacing w:after="0"/>
        <w:ind w:left="10" w:right="-15" w:hanging="10"/>
        <w:jc w:val="center"/>
      </w:pPr>
    </w:p>
    <w:p w:rsidR="00C75EC3" w:rsidRDefault="00C75EC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EF5D5D" w:rsidP="009C1C64">
      <w:pPr>
        <w:spacing w:after="0"/>
        <w:ind w:left="10" w:right="-15" w:hanging="10"/>
        <w:jc w:val="center"/>
      </w:pPr>
    </w:p>
    <w:p w:rsidR="00EF5D5D" w:rsidRDefault="009B4D7D" w:rsidP="009C1C64">
      <w:pPr>
        <w:spacing w:after="0"/>
        <w:ind w:left="10" w:right="-15" w:hanging="10"/>
        <w:jc w:val="center"/>
      </w:pPr>
      <w:r>
        <w:t xml:space="preserve"> </w:t>
      </w:r>
    </w:p>
    <w:p w:rsidR="007E24B3" w:rsidRDefault="007E24B3" w:rsidP="009C1C64">
      <w:pPr>
        <w:spacing w:after="0"/>
        <w:ind w:left="10" w:right="-15" w:hanging="10"/>
        <w:jc w:val="center"/>
      </w:pPr>
    </w:p>
    <w:p w:rsidR="007E24B3" w:rsidRDefault="007E24B3" w:rsidP="007E24B3">
      <w:pPr>
        <w:spacing w:after="0"/>
        <w:ind w:left="2623" w:hanging="10"/>
      </w:pPr>
      <w:r>
        <w:rPr>
          <w:sz w:val="24"/>
        </w:rPr>
        <w:t xml:space="preserve">Suggested revised format for the Local Code of Corporate Governance (Principle 6) </w:t>
      </w:r>
    </w:p>
    <w:tbl>
      <w:tblPr>
        <w:tblStyle w:val="TableGrid"/>
        <w:tblW w:w="14172" w:type="dxa"/>
        <w:tblInd w:w="-107" w:type="dxa"/>
        <w:tblCellMar>
          <w:top w:w="52" w:type="dxa"/>
          <w:left w:w="107" w:type="dxa"/>
          <w:right w:w="88" w:type="dxa"/>
        </w:tblCellMar>
        <w:tblLook w:val="04A0" w:firstRow="1" w:lastRow="0" w:firstColumn="1" w:lastColumn="0" w:noHBand="0" w:noVBand="1"/>
      </w:tblPr>
      <w:tblGrid>
        <w:gridCol w:w="4842"/>
        <w:gridCol w:w="6348"/>
        <w:gridCol w:w="2982"/>
      </w:tblGrid>
      <w:tr w:rsidR="007E24B3" w:rsidTr="00235C16">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7E24B3" w:rsidRDefault="007E24B3" w:rsidP="007E24B3">
            <w:r>
              <w:t>Principle 6: Good governance means engaging with local people and other stakeholders to ensure robust public accountability:</w:t>
            </w:r>
            <w:r>
              <w:rPr>
                <w:sz w:val="24"/>
              </w:rPr>
              <w:t xml:space="preserve"> </w:t>
            </w:r>
          </w:p>
        </w:tc>
      </w:tr>
      <w:tr w:rsidR="007E24B3" w:rsidTr="00235C16">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7E24B3" w:rsidRDefault="007E24B3" w:rsidP="00235C16">
            <w:pPr>
              <w:ind w:left="1"/>
            </w:pPr>
            <w:r>
              <w:t>This will be evidenced by:</w:t>
            </w:r>
            <w:r>
              <w:rPr>
                <w:sz w:val="24"/>
              </w:rPr>
              <w:t xml:space="preserve"> </w:t>
            </w:r>
          </w:p>
        </w:tc>
      </w:tr>
      <w:tr w:rsidR="007E24B3" w:rsidTr="00235C16">
        <w:trPr>
          <w:trHeight w:val="1448"/>
        </w:trPr>
        <w:tc>
          <w:tcPr>
            <w:tcW w:w="4842" w:type="dxa"/>
            <w:tcBorders>
              <w:top w:val="single" w:sz="4" w:space="0" w:color="000000"/>
              <w:left w:val="single" w:sz="4" w:space="0" w:color="000000"/>
              <w:bottom w:val="single" w:sz="4" w:space="0" w:color="000000"/>
              <w:right w:val="single" w:sz="4" w:space="0" w:color="000000"/>
            </w:tcBorders>
          </w:tcPr>
          <w:p w:rsidR="007B7F63" w:rsidRDefault="007E24B3" w:rsidP="007B7F63">
            <w:pPr>
              <w:spacing w:after="8" w:line="234" w:lineRule="auto"/>
              <w:rPr>
                <w:sz w:val="24"/>
              </w:rPr>
            </w:pPr>
            <w:r>
              <w:t>6.</w:t>
            </w:r>
            <w:r w:rsidR="007B7F63">
              <w:t>1</w:t>
            </w:r>
            <w:r w:rsidR="00855EE1">
              <w:t xml:space="preserve"> Exercising leadership through a robust scrutiny function which effectively engages local people &amp; all local institutional stakeholders including partnerships, and develops constructive and accountability relationships</w:t>
            </w:r>
          </w:p>
          <w:p w:rsidR="007E24B3" w:rsidRDefault="007E24B3" w:rsidP="00235C16">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9B4D7D" w:rsidRPr="009B4D7D">
              <w:trPr>
                <w:trHeight w:val="103"/>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Make clear to all staff and the community to whom they are accountable and for what.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234"/>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Consider those institutional stakeholders to whom the authority is accountable and assess the effectiveness of the relationships and any changes required.</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 </w:t>
                  </w:r>
                </w:p>
              </w:tc>
            </w:tr>
            <w:tr w:rsidR="009B4D7D" w:rsidRPr="009B4D7D">
              <w:trPr>
                <w:trHeight w:val="229"/>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Produce an annual report on the activity of the scrutiny function and promote a regular dialogue between executive and scrutiny functions.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9B4D7D" w:rsidP="009B4D7D">
            <w:pPr>
              <w:pStyle w:val="ListParagraph"/>
              <w:numPr>
                <w:ilvl w:val="0"/>
                <w:numId w:val="33"/>
              </w:numPr>
            </w:pPr>
            <w:r>
              <w:t>Constitution</w:t>
            </w:r>
          </w:p>
          <w:p w:rsidR="009B4D7D" w:rsidRDefault="009B4D7D" w:rsidP="009B4D7D">
            <w:pPr>
              <w:pStyle w:val="ListParagraph"/>
              <w:numPr>
                <w:ilvl w:val="0"/>
                <w:numId w:val="33"/>
              </w:numPr>
            </w:pPr>
            <w:r>
              <w:t>Corporate Strategy</w:t>
            </w:r>
          </w:p>
          <w:p w:rsidR="009B4D7D" w:rsidRDefault="009B4D7D" w:rsidP="009B4D7D">
            <w:pPr>
              <w:pStyle w:val="ListParagraph"/>
              <w:numPr>
                <w:ilvl w:val="0"/>
                <w:numId w:val="33"/>
              </w:numPr>
            </w:pPr>
            <w:r>
              <w:t>Overview &amp; Scrutiny Committees</w:t>
            </w:r>
          </w:p>
          <w:p w:rsidR="009B4D7D" w:rsidRDefault="009B4D7D" w:rsidP="009B4D7D">
            <w:pPr>
              <w:pStyle w:val="ListParagraph"/>
              <w:numPr>
                <w:ilvl w:val="0"/>
                <w:numId w:val="33"/>
              </w:numPr>
            </w:pPr>
            <w:r>
              <w:t>O&amp;S reports to Cabinet and Full Council</w:t>
            </w:r>
          </w:p>
        </w:tc>
      </w:tr>
      <w:tr w:rsidR="007E24B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7E24B3" w:rsidRDefault="007E24B3" w:rsidP="00235C16">
            <w:pPr>
              <w:rPr>
                <w:sz w:val="24"/>
              </w:rPr>
            </w:pPr>
            <w:r>
              <w:t xml:space="preserve">6.2 </w:t>
            </w:r>
            <w:r w:rsidR="00855EE1">
              <w:t xml:space="preserve">Taking an active and planned approach to dialogue with and accountability to the public to ensure effective and appropriate service delivery whether directly by the authority, in partnership or by commissioning </w:t>
            </w:r>
          </w:p>
          <w:p w:rsidR="007E24B3" w:rsidRDefault="007E24B3" w:rsidP="00235C16"/>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9B4D7D" w:rsidRPr="009B4D7D">
              <w:trPr>
                <w:trHeight w:val="357"/>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Ensure clear channels of communication are in place with all sections of the community and other stakeholders, and put in place monitoring arrangements and ensure that they operate effectively.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103"/>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lastRenderedPageBreak/>
                    <w:t xml:space="preserve">Hold meetings in public unless there are good reasons for confidentiality.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482"/>
              </w:trPr>
              <w:tc>
                <w:tcPr>
                  <w:tcW w:w="0" w:type="auto"/>
                </w:tcPr>
                <w:p w:rsidR="009B4D7D" w:rsidRPr="009B4D7D" w:rsidRDefault="009B4D7D" w:rsidP="00DC326E">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Ensure that arrangements are in place to enable the authority to engage with all sections of the community effectively. These arrangements should recognise that sections of the community have different priorities and establish explicit processes for dealin</w:t>
                  </w:r>
                  <w:r w:rsidR="00DC326E">
                    <w:rPr>
                      <w:rFonts w:asciiTheme="minorHAnsi" w:eastAsiaTheme="minorEastAsia" w:hAnsiTheme="minorHAnsi" w:cs="Arial"/>
                    </w:rPr>
                    <w:t>g with these competing demands.</w:t>
                  </w:r>
                </w:p>
              </w:tc>
            </w:tr>
            <w:tr w:rsidR="009B4D7D" w:rsidRPr="009B4D7D">
              <w:trPr>
                <w:trHeight w:val="355"/>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360"/>
              </w:trPr>
              <w:tc>
                <w:tcPr>
                  <w:tcW w:w="0" w:type="auto"/>
                </w:tcPr>
                <w:p w:rsid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On an annual basis, publish information on the authority’s vision, strategy, plans and financial statements as well as information about its outcomes, achievements and the satisfaction of service users in the previous period. </w:t>
                  </w:r>
                </w:p>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p>
              </w:tc>
            </w:tr>
            <w:tr w:rsidR="009B4D7D" w:rsidRPr="009B4D7D">
              <w:trPr>
                <w:trHeight w:val="483"/>
              </w:trPr>
              <w:tc>
                <w:tcPr>
                  <w:tcW w:w="0" w:type="auto"/>
                </w:tcPr>
                <w:p w:rsidR="009B4D7D" w:rsidRPr="009B4D7D" w:rsidRDefault="009B4D7D" w:rsidP="009B4D7D">
                  <w:pPr>
                    <w:autoSpaceDE w:val="0"/>
                    <w:autoSpaceDN w:val="0"/>
                    <w:adjustRightInd w:val="0"/>
                    <w:spacing w:after="0" w:line="240" w:lineRule="auto"/>
                    <w:rPr>
                      <w:rFonts w:asciiTheme="minorHAnsi" w:eastAsiaTheme="minorEastAsia" w:hAnsiTheme="minorHAnsi" w:cs="Arial"/>
                    </w:rPr>
                  </w:pPr>
                  <w:r w:rsidRPr="009B4D7D">
                    <w:rPr>
                      <w:rFonts w:asciiTheme="minorHAnsi" w:eastAsiaTheme="minorEastAsia" w:hAnsiTheme="minorHAnsi" w:cs="Arial"/>
                    </w:rPr>
                    <w:t xml:space="preserve">Ensure that the authority as a whole is open and accessible to the community, service users and its staff and ensure that it has made a commitment to openness and transparency in all its dealings, including partnership, subject only to those specific circumstances where it is proper and appropriate to do so.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DC326E" w:rsidP="009B4D7D">
            <w:pPr>
              <w:pStyle w:val="ListParagraph"/>
              <w:numPr>
                <w:ilvl w:val="0"/>
                <w:numId w:val="34"/>
              </w:numPr>
            </w:pPr>
            <w:r>
              <w:lastRenderedPageBreak/>
              <w:t>Consultations</w:t>
            </w:r>
          </w:p>
          <w:p w:rsidR="00DC326E" w:rsidRDefault="00DC326E" w:rsidP="009B4D7D">
            <w:pPr>
              <w:pStyle w:val="ListParagraph"/>
              <w:numPr>
                <w:ilvl w:val="0"/>
                <w:numId w:val="34"/>
              </w:numPr>
            </w:pPr>
            <w:r>
              <w:t>Budget consultation</w:t>
            </w:r>
          </w:p>
          <w:p w:rsidR="00DC326E" w:rsidRDefault="00DC326E" w:rsidP="009B4D7D">
            <w:pPr>
              <w:pStyle w:val="ListParagraph"/>
              <w:numPr>
                <w:ilvl w:val="0"/>
                <w:numId w:val="34"/>
              </w:numPr>
            </w:pPr>
            <w:r>
              <w:t>Petitions</w:t>
            </w:r>
          </w:p>
          <w:p w:rsidR="00DC326E" w:rsidRDefault="00DC326E" w:rsidP="009B4D7D">
            <w:pPr>
              <w:pStyle w:val="ListParagraph"/>
              <w:numPr>
                <w:ilvl w:val="0"/>
                <w:numId w:val="34"/>
              </w:numPr>
            </w:pPr>
            <w:r>
              <w:t xml:space="preserve">Community Engagement including </w:t>
            </w:r>
            <w:r>
              <w:lastRenderedPageBreak/>
              <w:t>Living in Lancashire Panel &amp; Toolkit</w:t>
            </w:r>
          </w:p>
          <w:p w:rsidR="00DC326E" w:rsidRDefault="00DC326E" w:rsidP="009B4D7D">
            <w:pPr>
              <w:pStyle w:val="ListParagraph"/>
              <w:numPr>
                <w:ilvl w:val="0"/>
                <w:numId w:val="34"/>
              </w:numPr>
            </w:pPr>
            <w:r>
              <w:t>Constitution</w:t>
            </w:r>
          </w:p>
          <w:p w:rsidR="00DC326E" w:rsidRDefault="00DC326E" w:rsidP="009B4D7D">
            <w:pPr>
              <w:pStyle w:val="ListParagraph"/>
              <w:numPr>
                <w:ilvl w:val="0"/>
                <w:numId w:val="34"/>
              </w:numPr>
            </w:pPr>
            <w:r>
              <w:t>Standing orders</w:t>
            </w:r>
          </w:p>
          <w:p w:rsidR="00DC326E" w:rsidRDefault="00DC326E" w:rsidP="009B4D7D">
            <w:pPr>
              <w:pStyle w:val="ListParagraph"/>
              <w:numPr>
                <w:ilvl w:val="0"/>
                <w:numId w:val="34"/>
              </w:numPr>
            </w:pPr>
            <w:r>
              <w:t>Statement of Accounts</w:t>
            </w:r>
          </w:p>
          <w:p w:rsidR="00DC326E" w:rsidRDefault="00DC326E" w:rsidP="009B4D7D">
            <w:pPr>
              <w:pStyle w:val="ListParagraph"/>
              <w:numPr>
                <w:ilvl w:val="0"/>
                <w:numId w:val="34"/>
              </w:numPr>
            </w:pPr>
            <w:r>
              <w:t>Pay Policy Statement</w:t>
            </w:r>
          </w:p>
          <w:p w:rsidR="00DC326E" w:rsidRDefault="00DC326E" w:rsidP="009B4D7D">
            <w:pPr>
              <w:pStyle w:val="ListParagraph"/>
              <w:numPr>
                <w:ilvl w:val="0"/>
                <w:numId w:val="34"/>
              </w:numPr>
            </w:pPr>
            <w:r>
              <w:t>Website</w:t>
            </w:r>
          </w:p>
          <w:p w:rsidR="005375CD" w:rsidRDefault="005375CD" w:rsidP="009B4D7D">
            <w:pPr>
              <w:pStyle w:val="ListParagraph"/>
              <w:numPr>
                <w:ilvl w:val="0"/>
                <w:numId w:val="34"/>
              </w:numPr>
            </w:pPr>
            <w:r>
              <w:t>Facebook</w:t>
            </w:r>
          </w:p>
          <w:p w:rsidR="005375CD" w:rsidRDefault="005375CD" w:rsidP="009B4D7D">
            <w:pPr>
              <w:pStyle w:val="ListParagraph"/>
              <w:numPr>
                <w:ilvl w:val="0"/>
                <w:numId w:val="34"/>
              </w:numPr>
            </w:pPr>
            <w:r>
              <w:t>Twitter</w:t>
            </w:r>
          </w:p>
          <w:p w:rsidR="005375CD" w:rsidRDefault="005375CD" w:rsidP="009B4D7D">
            <w:pPr>
              <w:pStyle w:val="ListParagraph"/>
              <w:numPr>
                <w:ilvl w:val="0"/>
                <w:numId w:val="34"/>
              </w:numPr>
            </w:pPr>
            <w:r>
              <w:t>You Tube</w:t>
            </w:r>
          </w:p>
          <w:p w:rsidR="00DC326E" w:rsidRDefault="00DC326E" w:rsidP="009B4D7D">
            <w:pPr>
              <w:pStyle w:val="ListParagraph"/>
              <w:numPr>
                <w:ilvl w:val="0"/>
                <w:numId w:val="34"/>
              </w:numPr>
            </w:pPr>
            <w:r>
              <w:t>Service User Forums</w:t>
            </w:r>
          </w:p>
          <w:p w:rsidR="00DC326E" w:rsidRDefault="00DC326E" w:rsidP="009B4D7D">
            <w:pPr>
              <w:pStyle w:val="ListParagraph"/>
              <w:numPr>
                <w:ilvl w:val="0"/>
                <w:numId w:val="34"/>
              </w:numPr>
            </w:pPr>
            <w:r>
              <w:t>Statement of Accounts</w:t>
            </w:r>
          </w:p>
          <w:p w:rsidR="00DC326E" w:rsidRDefault="00DC326E" w:rsidP="009B4D7D">
            <w:pPr>
              <w:pStyle w:val="ListParagraph"/>
              <w:numPr>
                <w:ilvl w:val="0"/>
                <w:numId w:val="34"/>
              </w:numPr>
            </w:pPr>
            <w:r>
              <w:t>Publication of information as set out in Transparency Code</w:t>
            </w:r>
          </w:p>
          <w:p w:rsidR="005375CD" w:rsidRDefault="005375CD" w:rsidP="009B4D7D">
            <w:pPr>
              <w:pStyle w:val="ListParagraph"/>
              <w:numPr>
                <w:ilvl w:val="0"/>
                <w:numId w:val="34"/>
              </w:numPr>
            </w:pPr>
            <w:r>
              <w:t>Freedom of Information</w:t>
            </w:r>
          </w:p>
          <w:p w:rsidR="005375CD" w:rsidRDefault="005375CD" w:rsidP="009B4D7D">
            <w:pPr>
              <w:pStyle w:val="ListParagraph"/>
              <w:numPr>
                <w:ilvl w:val="0"/>
                <w:numId w:val="34"/>
              </w:numPr>
            </w:pPr>
            <w:r>
              <w:t>Complaints Frameworks</w:t>
            </w:r>
          </w:p>
        </w:tc>
      </w:tr>
      <w:tr w:rsidR="007E24B3" w:rsidTr="00235C16">
        <w:trPr>
          <w:trHeight w:val="816"/>
        </w:trPr>
        <w:tc>
          <w:tcPr>
            <w:tcW w:w="4842" w:type="dxa"/>
            <w:tcBorders>
              <w:top w:val="single" w:sz="4" w:space="0" w:color="000000"/>
              <w:left w:val="single" w:sz="4" w:space="0" w:color="000000"/>
              <w:bottom w:val="single" w:sz="4" w:space="0" w:color="000000"/>
              <w:right w:val="single" w:sz="4" w:space="0" w:color="000000"/>
            </w:tcBorders>
          </w:tcPr>
          <w:p w:rsidR="007E24B3" w:rsidRDefault="007E24B3" w:rsidP="007B7F63">
            <w:r>
              <w:lastRenderedPageBreak/>
              <w:t xml:space="preserve">6.3 </w:t>
            </w:r>
            <w:r w:rsidR="00855EE1">
              <w:t>Making the best use of human resources by taking an active and planned approach to meet responsibility to staff</w:t>
            </w:r>
          </w:p>
          <w:p w:rsidR="002824D9" w:rsidRDefault="002824D9" w:rsidP="007B7F63"/>
          <w:p w:rsidR="002824D9" w:rsidRDefault="002824D9" w:rsidP="007B7F63"/>
        </w:tc>
        <w:tc>
          <w:tcPr>
            <w:tcW w:w="634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6153"/>
            </w:tblGrid>
            <w:tr w:rsidR="005375CD" w:rsidRPr="005375CD">
              <w:trPr>
                <w:trHeight w:val="230"/>
              </w:trPr>
              <w:tc>
                <w:tcPr>
                  <w:tcW w:w="0" w:type="auto"/>
                </w:tcPr>
                <w:p w:rsidR="005375CD" w:rsidRPr="005375CD" w:rsidRDefault="005375CD" w:rsidP="005375CD">
                  <w:pPr>
                    <w:autoSpaceDE w:val="0"/>
                    <w:autoSpaceDN w:val="0"/>
                    <w:adjustRightInd w:val="0"/>
                    <w:spacing w:after="0" w:line="240" w:lineRule="auto"/>
                    <w:rPr>
                      <w:rFonts w:asciiTheme="minorHAnsi" w:eastAsiaTheme="minorEastAsia" w:hAnsiTheme="minorHAnsi" w:cs="Arial"/>
                    </w:rPr>
                  </w:pPr>
                  <w:r w:rsidRPr="005375CD">
                    <w:rPr>
                      <w:rFonts w:asciiTheme="minorHAnsi" w:eastAsiaTheme="minorEastAsia" w:hAnsiTheme="minorHAnsi" w:cs="Arial"/>
                    </w:rPr>
                    <w:t xml:space="preserve">Ensure that staff are fully informed and have an opportunity to feedback with comments and suggestions. </w:t>
                  </w:r>
                </w:p>
              </w:tc>
            </w:tr>
          </w:tbl>
          <w:p w:rsidR="007E24B3" w:rsidRDefault="007E24B3" w:rsidP="00235C16">
            <w:pPr>
              <w:ind w:left="1"/>
            </w:pPr>
          </w:p>
        </w:tc>
        <w:tc>
          <w:tcPr>
            <w:tcW w:w="2982" w:type="dxa"/>
            <w:tcBorders>
              <w:top w:val="single" w:sz="4" w:space="0" w:color="000000"/>
              <w:left w:val="single" w:sz="4" w:space="0" w:color="000000"/>
              <w:bottom w:val="single" w:sz="4" w:space="0" w:color="000000"/>
              <w:right w:val="single" w:sz="4" w:space="0" w:color="000000"/>
            </w:tcBorders>
          </w:tcPr>
          <w:p w:rsidR="007E24B3" w:rsidRDefault="005375CD" w:rsidP="005375CD">
            <w:pPr>
              <w:pStyle w:val="ListParagraph"/>
              <w:numPr>
                <w:ilvl w:val="0"/>
                <w:numId w:val="35"/>
              </w:numPr>
            </w:pPr>
            <w:r>
              <w:t>Team Talk</w:t>
            </w:r>
          </w:p>
          <w:p w:rsidR="005375CD" w:rsidRDefault="005375CD" w:rsidP="005375CD">
            <w:pPr>
              <w:pStyle w:val="ListParagraph"/>
              <w:numPr>
                <w:ilvl w:val="0"/>
                <w:numId w:val="35"/>
              </w:numPr>
            </w:pPr>
            <w:r>
              <w:t>Regular Staff Meetings</w:t>
            </w:r>
          </w:p>
          <w:p w:rsidR="005375CD" w:rsidRDefault="005375CD" w:rsidP="005375CD">
            <w:pPr>
              <w:pStyle w:val="ListParagraph"/>
              <w:numPr>
                <w:ilvl w:val="0"/>
                <w:numId w:val="35"/>
              </w:numPr>
            </w:pPr>
            <w:r>
              <w:t>Staff Conferences</w:t>
            </w:r>
          </w:p>
          <w:p w:rsidR="005375CD" w:rsidRDefault="005375CD" w:rsidP="005375CD">
            <w:pPr>
              <w:pStyle w:val="ListParagraph"/>
              <w:numPr>
                <w:ilvl w:val="0"/>
                <w:numId w:val="35"/>
              </w:numPr>
            </w:pPr>
            <w:r>
              <w:t>Intranet – Staff Notices</w:t>
            </w:r>
          </w:p>
          <w:p w:rsidR="005375CD" w:rsidRDefault="005375CD" w:rsidP="005375CD">
            <w:pPr>
              <w:pStyle w:val="ListParagraph"/>
              <w:numPr>
                <w:ilvl w:val="0"/>
                <w:numId w:val="35"/>
              </w:numPr>
            </w:pPr>
            <w:r>
              <w:t xml:space="preserve">Email </w:t>
            </w:r>
          </w:p>
          <w:p w:rsidR="005375CD" w:rsidRDefault="005375CD" w:rsidP="005375CD">
            <w:pPr>
              <w:pStyle w:val="ListParagraph"/>
              <w:numPr>
                <w:ilvl w:val="0"/>
                <w:numId w:val="35"/>
              </w:numPr>
            </w:pPr>
            <w:r>
              <w:t>Management Team Feedback</w:t>
            </w:r>
          </w:p>
          <w:p w:rsidR="005375CD" w:rsidRDefault="005375CD" w:rsidP="005375CD">
            <w:pPr>
              <w:pStyle w:val="ListParagraph"/>
              <w:numPr>
                <w:ilvl w:val="0"/>
                <w:numId w:val="35"/>
              </w:numPr>
            </w:pPr>
            <w:r>
              <w:t>Joint Staff Consultative Committee</w:t>
            </w:r>
          </w:p>
          <w:p w:rsidR="005375CD" w:rsidRDefault="005375CD" w:rsidP="005375CD">
            <w:pPr>
              <w:pStyle w:val="ListParagraph"/>
              <w:numPr>
                <w:ilvl w:val="0"/>
                <w:numId w:val="35"/>
              </w:numPr>
            </w:pPr>
            <w:r>
              <w:t>Staff Groups/Forums</w:t>
            </w:r>
          </w:p>
        </w:tc>
      </w:tr>
    </w:tbl>
    <w:p w:rsidR="007E24B3" w:rsidRDefault="007E24B3" w:rsidP="009C1C64">
      <w:pPr>
        <w:spacing w:after="0"/>
        <w:ind w:left="10" w:right="-15" w:hanging="10"/>
        <w:jc w:val="center"/>
      </w:pPr>
    </w:p>
    <w:p w:rsidR="007E24B3" w:rsidRDefault="007E24B3" w:rsidP="009C1C64">
      <w:pPr>
        <w:spacing w:after="0"/>
        <w:ind w:left="10" w:right="-15" w:hanging="10"/>
        <w:jc w:val="center"/>
      </w:pPr>
    </w:p>
    <w:p w:rsidR="007E24B3" w:rsidRDefault="007E24B3" w:rsidP="009C1C64">
      <w:pPr>
        <w:spacing w:after="0"/>
        <w:ind w:left="10" w:right="-15" w:hanging="10"/>
        <w:jc w:val="center"/>
      </w:pPr>
    </w:p>
    <w:p w:rsidR="00C75EC3" w:rsidRDefault="00C75EC3"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2924E4" w:rsidRDefault="002924E4" w:rsidP="009C1C64">
      <w:pPr>
        <w:spacing w:after="0"/>
        <w:ind w:left="10" w:right="-15" w:hanging="10"/>
        <w:jc w:val="center"/>
      </w:pPr>
    </w:p>
    <w:p w:rsidR="008D6510" w:rsidRPr="008D6510" w:rsidRDefault="008D6510" w:rsidP="008D6510">
      <w:pPr>
        <w:spacing w:after="0"/>
        <w:ind w:left="10" w:right="-15" w:hanging="10"/>
        <w:jc w:val="right"/>
        <w:rPr>
          <w:b/>
          <w:sz w:val="24"/>
          <w:szCs w:val="24"/>
        </w:rPr>
      </w:pPr>
      <w:r>
        <w:rPr>
          <w:b/>
          <w:sz w:val="24"/>
          <w:szCs w:val="24"/>
        </w:rPr>
        <w:t>Annex 1</w:t>
      </w:r>
    </w:p>
    <w:p w:rsidR="005F749C" w:rsidRDefault="005F749C" w:rsidP="009C1C64">
      <w:pPr>
        <w:spacing w:after="0"/>
        <w:ind w:left="10" w:right="-15" w:hanging="10"/>
        <w:jc w:val="center"/>
        <w:rPr>
          <w:b/>
          <w:sz w:val="32"/>
          <w:szCs w:val="32"/>
        </w:rPr>
      </w:pPr>
      <w:r w:rsidRPr="005F749C">
        <w:rPr>
          <w:b/>
          <w:sz w:val="32"/>
          <w:szCs w:val="32"/>
        </w:rPr>
        <w:t>Code of Corporate Governance Action Plan</w:t>
      </w:r>
    </w:p>
    <w:p w:rsidR="008D6510" w:rsidRPr="008D6510" w:rsidRDefault="008D6510" w:rsidP="009C1C64">
      <w:pPr>
        <w:spacing w:after="0"/>
        <w:ind w:left="10" w:right="-15" w:hanging="10"/>
        <w:jc w:val="center"/>
      </w:pPr>
    </w:p>
    <w:tbl>
      <w:tblPr>
        <w:tblStyle w:val="TableGrid0"/>
        <w:tblW w:w="0" w:type="auto"/>
        <w:tblInd w:w="10" w:type="dxa"/>
        <w:tblLook w:val="04A0" w:firstRow="1" w:lastRow="0" w:firstColumn="1" w:lastColumn="0" w:noHBand="0" w:noVBand="1"/>
      </w:tblPr>
      <w:tblGrid>
        <w:gridCol w:w="10758"/>
        <w:gridCol w:w="3183"/>
      </w:tblGrid>
      <w:tr w:rsidR="005F749C" w:rsidTr="005F749C">
        <w:tc>
          <w:tcPr>
            <w:tcW w:w="10758" w:type="dxa"/>
          </w:tcPr>
          <w:p w:rsidR="005F749C" w:rsidRPr="005F749C" w:rsidRDefault="005F749C" w:rsidP="005F749C">
            <w:pPr>
              <w:tabs>
                <w:tab w:val="center" w:pos="5278"/>
                <w:tab w:val="left" w:pos="6180"/>
              </w:tabs>
              <w:ind w:right="-15"/>
              <w:rPr>
                <w:b/>
              </w:rPr>
            </w:pPr>
            <w:r w:rsidRPr="005F749C">
              <w:rPr>
                <w:b/>
              </w:rPr>
              <w:tab/>
              <w:t>Key Action</w:t>
            </w:r>
            <w:r w:rsidRPr="005F749C">
              <w:rPr>
                <w:b/>
              </w:rPr>
              <w:tab/>
            </w:r>
          </w:p>
        </w:tc>
        <w:tc>
          <w:tcPr>
            <w:tcW w:w="3183" w:type="dxa"/>
          </w:tcPr>
          <w:p w:rsidR="005F749C" w:rsidRPr="005F749C" w:rsidRDefault="005F749C" w:rsidP="009C1C64">
            <w:pPr>
              <w:ind w:right="-15"/>
              <w:jc w:val="center"/>
              <w:rPr>
                <w:b/>
              </w:rPr>
            </w:pPr>
            <w:r w:rsidRPr="005F749C">
              <w:rPr>
                <w:b/>
              </w:rPr>
              <w:t>Responsible Officer</w:t>
            </w:r>
          </w:p>
        </w:tc>
      </w:tr>
      <w:tr w:rsidR="00C7760B" w:rsidTr="005F749C">
        <w:tc>
          <w:tcPr>
            <w:tcW w:w="10758" w:type="dxa"/>
          </w:tcPr>
          <w:p w:rsidR="00C7760B" w:rsidRDefault="00C7760B" w:rsidP="00C7760B">
            <w:pPr>
              <w:pStyle w:val="ListParagraph"/>
              <w:numPr>
                <w:ilvl w:val="0"/>
                <w:numId w:val="37"/>
              </w:numPr>
              <w:ind w:right="-15"/>
            </w:pPr>
            <w:r w:rsidRPr="00C7760B">
              <w:t>Clearly setting out the purpose of the County Council, outcomes for the community and creating and implementing a vision for Lancashire through a new Corporate Strategy</w:t>
            </w:r>
          </w:p>
        </w:tc>
        <w:tc>
          <w:tcPr>
            <w:tcW w:w="3183" w:type="dxa"/>
          </w:tcPr>
          <w:p w:rsidR="00C7760B" w:rsidRPr="00C7760B" w:rsidRDefault="00C7760B" w:rsidP="00C7760B">
            <w:pPr>
              <w:spacing w:after="160" w:line="259" w:lineRule="auto"/>
              <w:ind w:right="-15"/>
            </w:pPr>
            <w:r w:rsidRPr="00C7760B">
              <w:t>Director of Corporate Commissioning</w:t>
            </w:r>
          </w:p>
        </w:tc>
      </w:tr>
      <w:tr w:rsidR="00C7760B" w:rsidTr="005F749C">
        <w:tc>
          <w:tcPr>
            <w:tcW w:w="10758" w:type="dxa"/>
          </w:tcPr>
          <w:p w:rsidR="00C7760B" w:rsidRDefault="00C7760B" w:rsidP="00C7760B">
            <w:pPr>
              <w:pStyle w:val="ListParagraph"/>
              <w:numPr>
                <w:ilvl w:val="0"/>
                <w:numId w:val="37"/>
              </w:numPr>
              <w:ind w:right="-15"/>
            </w:pPr>
            <w:r w:rsidRPr="00C7760B">
              <w:t xml:space="preserve">Develop </w:t>
            </w:r>
            <w:r>
              <w:t>service/</w:t>
            </w:r>
            <w:r w:rsidRPr="00C7760B">
              <w:t>commissioning plans that reflect new service offers and priorities in the corporate strategy</w:t>
            </w:r>
          </w:p>
        </w:tc>
        <w:tc>
          <w:tcPr>
            <w:tcW w:w="3183" w:type="dxa"/>
          </w:tcPr>
          <w:p w:rsidR="00C7760B" w:rsidRPr="00C7760B" w:rsidRDefault="00C7760B" w:rsidP="00C7760B">
            <w:pPr>
              <w:spacing w:after="160" w:line="259" w:lineRule="auto"/>
              <w:ind w:right="-15"/>
            </w:pPr>
            <w:r w:rsidRPr="00C7760B">
              <w:t>Director of Corporate Commissioning</w:t>
            </w:r>
          </w:p>
        </w:tc>
      </w:tr>
      <w:tr w:rsidR="00C7760B" w:rsidTr="005F749C">
        <w:tc>
          <w:tcPr>
            <w:tcW w:w="10758" w:type="dxa"/>
          </w:tcPr>
          <w:p w:rsidR="00C7760B" w:rsidRDefault="00C7760B" w:rsidP="00C7760B">
            <w:pPr>
              <w:pStyle w:val="ListParagraph"/>
              <w:numPr>
                <w:ilvl w:val="0"/>
                <w:numId w:val="37"/>
              </w:numPr>
              <w:ind w:right="-15"/>
            </w:pPr>
            <w:r w:rsidRPr="00C7760B">
              <w:t>Develop appropriate service standards</w:t>
            </w:r>
          </w:p>
        </w:tc>
        <w:tc>
          <w:tcPr>
            <w:tcW w:w="3183" w:type="dxa"/>
          </w:tcPr>
          <w:p w:rsidR="00C7760B" w:rsidRPr="00C7760B" w:rsidRDefault="00C7760B" w:rsidP="00C7760B">
            <w:pPr>
              <w:spacing w:after="160" w:line="259" w:lineRule="auto"/>
              <w:ind w:right="-15"/>
            </w:pPr>
            <w:r w:rsidRPr="00C7760B">
              <w:t>Director of Corporate Commissioning</w:t>
            </w:r>
          </w:p>
        </w:tc>
      </w:tr>
      <w:tr w:rsidR="00C7760B" w:rsidTr="005F749C">
        <w:tc>
          <w:tcPr>
            <w:tcW w:w="10758" w:type="dxa"/>
          </w:tcPr>
          <w:p w:rsidR="00C7760B" w:rsidRDefault="00C7760B" w:rsidP="00C7760B">
            <w:pPr>
              <w:pStyle w:val="ListParagraph"/>
              <w:numPr>
                <w:ilvl w:val="0"/>
                <w:numId w:val="37"/>
              </w:numPr>
              <w:ind w:right="-15"/>
            </w:pPr>
            <w:r w:rsidRPr="00C7760B">
              <w:t>Update partnership protocol</w:t>
            </w:r>
          </w:p>
        </w:tc>
        <w:tc>
          <w:tcPr>
            <w:tcW w:w="3183" w:type="dxa"/>
          </w:tcPr>
          <w:p w:rsidR="00C7760B" w:rsidRDefault="00C7760B" w:rsidP="00C7760B">
            <w:pPr>
              <w:ind w:right="-15"/>
            </w:pPr>
            <w:r w:rsidRPr="00C7760B">
              <w:t>Director of Public Health &amp; Wellbeing</w:t>
            </w:r>
          </w:p>
        </w:tc>
      </w:tr>
      <w:tr w:rsidR="00C7760B" w:rsidTr="005F749C">
        <w:tc>
          <w:tcPr>
            <w:tcW w:w="10758" w:type="dxa"/>
          </w:tcPr>
          <w:p w:rsidR="00C7760B" w:rsidRDefault="00C7760B" w:rsidP="00C7760B">
            <w:pPr>
              <w:pStyle w:val="ListParagraph"/>
              <w:numPr>
                <w:ilvl w:val="0"/>
                <w:numId w:val="37"/>
              </w:numPr>
              <w:ind w:right="-15"/>
            </w:pPr>
            <w:r w:rsidRPr="00C7760B">
              <w:t>Develop consistent approach to risk management and produce a corporate risk register</w:t>
            </w:r>
          </w:p>
        </w:tc>
        <w:tc>
          <w:tcPr>
            <w:tcW w:w="3183" w:type="dxa"/>
          </w:tcPr>
          <w:p w:rsidR="00C7760B" w:rsidRPr="00C7760B" w:rsidRDefault="00AE1BDC" w:rsidP="00AE1BDC">
            <w:pPr>
              <w:spacing w:after="160" w:line="259" w:lineRule="auto"/>
              <w:ind w:right="-15"/>
            </w:pPr>
            <w:r>
              <w:t>Management Team</w:t>
            </w:r>
          </w:p>
        </w:tc>
      </w:tr>
    </w:tbl>
    <w:p w:rsidR="002924E4" w:rsidRDefault="002924E4" w:rsidP="009C1C64">
      <w:pPr>
        <w:spacing w:after="0"/>
        <w:ind w:left="10" w:right="-15" w:hanging="10"/>
        <w:jc w:val="center"/>
      </w:pPr>
    </w:p>
    <w:p w:rsidR="002924E4" w:rsidRDefault="002924E4" w:rsidP="00C7760B">
      <w:pPr>
        <w:spacing w:after="0"/>
        <w:ind w:left="10" w:right="-15" w:hanging="10"/>
      </w:pPr>
    </w:p>
    <w:sectPr w:rsidR="002924E4">
      <w:headerReference w:type="even" r:id="rId14"/>
      <w:headerReference w:type="default" r:id="rId15"/>
      <w:headerReference w:type="first" r:id="rId16"/>
      <w:pgSz w:w="16840" w:h="11900" w:orient="landscape"/>
      <w:pgMar w:top="1440" w:right="143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8BB" w:rsidRDefault="00855EE1">
      <w:pPr>
        <w:spacing w:after="0" w:line="240" w:lineRule="auto"/>
      </w:pPr>
      <w:r>
        <w:separator/>
      </w:r>
    </w:p>
  </w:endnote>
  <w:endnote w:type="continuationSeparator" w:id="0">
    <w:p w:rsidR="001538BB" w:rsidRDefault="0085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EE" w:rsidRDefault="00770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60452"/>
      <w:docPartObj>
        <w:docPartGallery w:val="Page Numbers (Bottom of Page)"/>
        <w:docPartUnique/>
      </w:docPartObj>
    </w:sdtPr>
    <w:sdtEndPr>
      <w:rPr>
        <w:noProof/>
      </w:rPr>
    </w:sdtEndPr>
    <w:sdtContent>
      <w:p w:rsidR="00883D25" w:rsidRDefault="00883D25">
        <w:pPr>
          <w:pStyle w:val="Footer"/>
          <w:jc w:val="center"/>
        </w:pPr>
        <w:r>
          <w:fldChar w:fldCharType="begin"/>
        </w:r>
        <w:r>
          <w:instrText xml:space="preserve"> PAGE   \* MERGEFORMAT </w:instrText>
        </w:r>
        <w:r>
          <w:fldChar w:fldCharType="separate"/>
        </w:r>
        <w:r w:rsidR="007707EE">
          <w:rPr>
            <w:noProof/>
          </w:rPr>
          <w:t>1</w:t>
        </w:r>
        <w:r>
          <w:rPr>
            <w:noProof/>
          </w:rPr>
          <w:fldChar w:fldCharType="end"/>
        </w:r>
      </w:p>
    </w:sdtContent>
  </w:sdt>
  <w:p w:rsidR="00883D25" w:rsidRDefault="00883D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EE" w:rsidRDefault="00770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8BB" w:rsidRDefault="00855EE1">
      <w:pPr>
        <w:spacing w:after="0" w:line="240" w:lineRule="auto"/>
      </w:pPr>
      <w:r>
        <w:separator/>
      </w:r>
    </w:p>
  </w:footnote>
  <w:footnote w:type="continuationSeparator" w:id="0">
    <w:p w:rsidR="001538BB" w:rsidRDefault="00855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EE" w:rsidRDefault="00770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EE" w:rsidRDefault="007707EE" w:rsidP="007707EE">
    <w:pPr>
      <w:pStyle w:val="Header"/>
      <w:jc w:val="right"/>
    </w:pPr>
    <w:r>
      <w:t>Appendix A</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EE" w:rsidRDefault="007707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855EE1">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5" name="Shape 3755"/>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EA0E8" id="Group 3630" o:spid="_x0000_s1026" style="position:absolute;margin-left:203.4pt;margin-top:62.5pt;width:435pt;height:1.1pt;z-index:-251658240;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">
              <v:shape id="Shape 3755"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1qsUA&#10;AADdAAAADwAAAGRycy9kb3ducmV2LnhtbESP0WrCQBRE34X+w3ILvkjdNKKW6CZUoWB9a7ofcMle&#10;k2D2bsiuJv59t1Do4zAzZ5h9MdlO3GnwrWMFr8sEBHHlTMu1Av398fIGwgdkg51jUvAgD0X+NNtj&#10;ZtzIX3QvQy0ihH2GCpoQ+kxKXzVk0S9dTxy9ixsshiiHWpoBxwi3nUyTZCMtthwXGuzp2FB1LW9W&#10;wVmX3eK80UZ/yu3ldmhXp1SzUvPn6X0HItAU/sN/7ZNRsNqu1/D7Jj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LWqxQAAAN0AAAAPAAAAAAAAAAAAAAAAAJgCAABkcnMv&#10;ZG93bnJldi54bWxQSwUGAAAAAAQABAD1AAAAigMAAAAA&#10;" path="m,l5524500,r,13716l,13716,,e" fillcolor="black" stroked="f" strokeweight="0">
                <v:stroke miterlimit="83231f" joinstyle="miter"/>
                <v:path arrowok="t" textboxrect="0,0,5524500,13716"/>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53249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98" w:rsidRDefault="00855EE1">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wpg:cNvGrpSpPr/>
                    <wpg:grpSpPr>
                      <a:xfrm>
                        <a:off x="0" y="0"/>
                        <a:ext cx="5524500" cy="13716"/>
                        <a:chOff x="0" y="0"/>
                        <a:chExt cx="5524500" cy="13716"/>
                      </a:xfrm>
                    </wpg:grpSpPr>
                    <wps:wsp>
                      <wps:cNvPr id="3753" name="Shape 3753"/>
                      <wps:cNvSpPr/>
                      <wps:spPr>
                        <a:xfrm>
                          <a:off x="0" y="0"/>
                          <a:ext cx="5524500" cy="13716"/>
                        </a:xfrm>
                        <a:custGeom>
                          <a:avLst/>
                          <a:gdLst/>
                          <a:ahLst/>
                          <a:cxnLst/>
                          <a:rect l="0" t="0" r="0" b="0"/>
                          <a:pathLst>
                            <a:path w="5524500" h="13716">
                              <a:moveTo>
                                <a:pt x="0" y="0"/>
                              </a:moveTo>
                              <a:lnTo>
                                <a:pt x="5524500" y="0"/>
                              </a:lnTo>
                              <a:lnTo>
                                <a:pt x="552450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7B20CD" id="Group 3624" o:spid="_x0000_s1026" style="position:absolute;margin-left:203.4pt;margin-top:62.5pt;width:435pt;height:1.1pt;z-index:-251656192;mso-position-horizontal-relative:page;mso-position-vertical-relative:page" coordsize="552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">
              <v:shape id="Shape 3753" o:spid="_x0000_s1027" style="position:absolute;width:55245;height:137;visibility:visible;mso-wrap-style:square;v-text-anchor:top" coordsize="5524500,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mIRcQA&#10;AADdAAAADwAAAGRycy9kb3ducmV2LnhtbESP0YrCMBRE3xf8h3AFXxZN17Iq1SiuIKhv1nzApbm2&#10;xeamNFHr328WhH0cZuYMs9r0thEP6nztWMHXJAFBXDhTc6lAX/bjBQgfkA02jknBizxs1oOPFWbG&#10;PflMjzyUIkLYZ6igCqHNpPRFRRb9xLXE0bu6zmKIsiul6fAZ4baR0ySZSYs1x4UKW9pVVNzyu1Vw&#10;0nnzeZppo49yfr3/1Olhqlmp0bDfLkEE6sN/+N0+GAXp/DuFvz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iEXEAAAA3QAAAA8AAAAAAAAAAAAAAAAAmAIAAGRycy9k&#10;b3ducmV2LnhtbFBLBQYAAAAABAAEAPUAAACJAwAAAAA=&#10;" path="m,l5524500,r,13716l,13716,,e" fillcolor="black" stroked="f" strokeweight="0">
                <v:stroke miterlimit="83231f" joinstyle="miter"/>
                <v:path arrowok="t" textboxrect="0,0,5524500,1371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B48"/>
    <w:multiLevelType w:val="hybridMultilevel"/>
    <w:tmpl w:val="AA32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E20F2"/>
    <w:multiLevelType w:val="hybridMultilevel"/>
    <w:tmpl w:val="1B00382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nsid w:val="07736803"/>
    <w:multiLevelType w:val="hybridMultilevel"/>
    <w:tmpl w:val="0A38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B7A23"/>
    <w:multiLevelType w:val="hybridMultilevel"/>
    <w:tmpl w:val="2E028A7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
    <w:nsid w:val="0BD10F1F"/>
    <w:multiLevelType w:val="hybridMultilevel"/>
    <w:tmpl w:val="9408880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nsid w:val="0EBD1709"/>
    <w:multiLevelType w:val="hybridMultilevel"/>
    <w:tmpl w:val="F5C2ABB6"/>
    <w:lvl w:ilvl="0" w:tplc="EE2EFBC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6DDC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CBE7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16E95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74E63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2C213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30A80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820DC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44737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110772D6"/>
    <w:multiLevelType w:val="hybridMultilevel"/>
    <w:tmpl w:val="ABA0921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nsid w:val="11784AE9"/>
    <w:multiLevelType w:val="hybridMultilevel"/>
    <w:tmpl w:val="27263C2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8">
    <w:nsid w:val="13667619"/>
    <w:multiLevelType w:val="hybridMultilevel"/>
    <w:tmpl w:val="FDB22BC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nsid w:val="13D32713"/>
    <w:multiLevelType w:val="hybridMultilevel"/>
    <w:tmpl w:val="7E7E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F84576"/>
    <w:multiLevelType w:val="hybridMultilevel"/>
    <w:tmpl w:val="F1AA9994"/>
    <w:lvl w:ilvl="0" w:tplc="60CE57B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D4E68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A65A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C98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C6BD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B0B38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EAE71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0CB5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DAA3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20800251"/>
    <w:multiLevelType w:val="hybridMultilevel"/>
    <w:tmpl w:val="3568476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2">
    <w:nsid w:val="288B2982"/>
    <w:multiLevelType w:val="hybridMultilevel"/>
    <w:tmpl w:val="33AE1D9E"/>
    <w:lvl w:ilvl="0" w:tplc="979238B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8854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AC5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4FF9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84360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728D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70A2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6B4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85A1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28F61535"/>
    <w:multiLevelType w:val="hybridMultilevel"/>
    <w:tmpl w:val="91EEBD3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4">
    <w:nsid w:val="2B273EB3"/>
    <w:multiLevelType w:val="hybridMultilevel"/>
    <w:tmpl w:val="4594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26027"/>
    <w:multiLevelType w:val="hybridMultilevel"/>
    <w:tmpl w:val="03B6D0F8"/>
    <w:lvl w:ilvl="0" w:tplc="4B88266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1220D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5EA73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5CF88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AAB5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AA22C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6A3C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6FC1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884C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31F6669E"/>
    <w:multiLevelType w:val="hybridMultilevel"/>
    <w:tmpl w:val="1C32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AF56D2"/>
    <w:multiLevelType w:val="hybridMultilevel"/>
    <w:tmpl w:val="E5D011EC"/>
    <w:lvl w:ilvl="0" w:tplc="DF50A4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981D3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30A8E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0CB6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42136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662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5C066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4966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D8CBA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395C308F"/>
    <w:multiLevelType w:val="hybridMultilevel"/>
    <w:tmpl w:val="1FB0FBC4"/>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9">
    <w:nsid w:val="39AA625E"/>
    <w:multiLevelType w:val="hybridMultilevel"/>
    <w:tmpl w:val="D7D6B40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0">
    <w:nsid w:val="3DDF63C5"/>
    <w:multiLevelType w:val="hybridMultilevel"/>
    <w:tmpl w:val="8E4A4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74565C"/>
    <w:multiLevelType w:val="hybridMultilevel"/>
    <w:tmpl w:val="8B442490"/>
    <w:lvl w:ilvl="0" w:tplc="2C7298FE">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0DD8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41A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20E58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F42F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EE222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F003F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3C1EB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28469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40FD59D9"/>
    <w:multiLevelType w:val="hybridMultilevel"/>
    <w:tmpl w:val="50F0951E"/>
    <w:lvl w:ilvl="0" w:tplc="4A726F06">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031C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926EC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CEA97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5A4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203EF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3C6A5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69B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16B0B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439F6845"/>
    <w:multiLevelType w:val="hybridMultilevel"/>
    <w:tmpl w:val="D15A1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71E1476"/>
    <w:multiLevelType w:val="hybridMultilevel"/>
    <w:tmpl w:val="43429CC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5">
    <w:nsid w:val="4A7C48E2"/>
    <w:multiLevelType w:val="hybridMultilevel"/>
    <w:tmpl w:val="77A0D12E"/>
    <w:lvl w:ilvl="0" w:tplc="568C8A0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84F12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C2D44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6062B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28115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1281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EFFD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2224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1EB3D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4D0B5CEA"/>
    <w:multiLevelType w:val="hybridMultilevel"/>
    <w:tmpl w:val="A544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E72080"/>
    <w:multiLevelType w:val="hybridMultilevel"/>
    <w:tmpl w:val="F1341702"/>
    <w:lvl w:ilvl="0" w:tplc="18F2774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34943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29C9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CFA4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BCEB0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C2B2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87B3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3C7BB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2AA55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55416773"/>
    <w:multiLevelType w:val="hybridMultilevel"/>
    <w:tmpl w:val="0616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7517F1"/>
    <w:multiLevelType w:val="hybridMultilevel"/>
    <w:tmpl w:val="670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AA23A36"/>
    <w:multiLevelType w:val="hybridMultilevel"/>
    <w:tmpl w:val="D24A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4775BF"/>
    <w:multiLevelType w:val="hybridMultilevel"/>
    <w:tmpl w:val="E076A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7FF7D81"/>
    <w:multiLevelType w:val="hybridMultilevel"/>
    <w:tmpl w:val="E076A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2D61B6"/>
    <w:multiLevelType w:val="hybridMultilevel"/>
    <w:tmpl w:val="B010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0FD65A1"/>
    <w:multiLevelType w:val="hybridMultilevel"/>
    <w:tmpl w:val="34CA7298"/>
    <w:lvl w:ilvl="0" w:tplc="9EDAA3A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0DC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437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BEE6B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21F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1C2CD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9279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B66BE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AC1C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nsid w:val="7208716A"/>
    <w:multiLevelType w:val="hybridMultilevel"/>
    <w:tmpl w:val="64CA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0C1054"/>
    <w:multiLevelType w:val="hybridMultilevel"/>
    <w:tmpl w:val="4998BF66"/>
    <w:lvl w:ilvl="0" w:tplc="2DE27CC4">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8E0A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886A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4E6D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00A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94BEF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14CD0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84E3A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E90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74A82E2A"/>
    <w:multiLevelType w:val="hybridMultilevel"/>
    <w:tmpl w:val="933CFD9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27"/>
  </w:num>
  <w:num w:numId="2">
    <w:abstractNumId w:val="10"/>
  </w:num>
  <w:num w:numId="3">
    <w:abstractNumId w:val="22"/>
  </w:num>
  <w:num w:numId="4">
    <w:abstractNumId w:val="5"/>
  </w:num>
  <w:num w:numId="5">
    <w:abstractNumId w:val="21"/>
  </w:num>
  <w:num w:numId="6">
    <w:abstractNumId w:val="12"/>
  </w:num>
  <w:num w:numId="7">
    <w:abstractNumId w:val="34"/>
  </w:num>
  <w:num w:numId="8">
    <w:abstractNumId w:val="36"/>
  </w:num>
  <w:num w:numId="9">
    <w:abstractNumId w:val="15"/>
  </w:num>
  <w:num w:numId="10">
    <w:abstractNumId w:val="20"/>
  </w:num>
  <w:num w:numId="11">
    <w:abstractNumId w:val="28"/>
  </w:num>
  <w:num w:numId="12">
    <w:abstractNumId w:val="16"/>
  </w:num>
  <w:num w:numId="13">
    <w:abstractNumId w:val="9"/>
  </w:num>
  <w:num w:numId="14">
    <w:abstractNumId w:val="19"/>
  </w:num>
  <w:num w:numId="15">
    <w:abstractNumId w:val="1"/>
  </w:num>
  <w:num w:numId="16">
    <w:abstractNumId w:val="18"/>
  </w:num>
  <w:num w:numId="17">
    <w:abstractNumId w:val="25"/>
  </w:num>
  <w:num w:numId="18">
    <w:abstractNumId w:val="17"/>
  </w:num>
  <w:num w:numId="19">
    <w:abstractNumId w:val="33"/>
  </w:num>
  <w:num w:numId="20">
    <w:abstractNumId w:val="29"/>
  </w:num>
  <w:num w:numId="21">
    <w:abstractNumId w:val="30"/>
  </w:num>
  <w:num w:numId="22">
    <w:abstractNumId w:val="14"/>
  </w:num>
  <w:num w:numId="23">
    <w:abstractNumId w:val="7"/>
  </w:num>
  <w:num w:numId="24">
    <w:abstractNumId w:val="23"/>
  </w:num>
  <w:num w:numId="25">
    <w:abstractNumId w:val="0"/>
  </w:num>
  <w:num w:numId="26">
    <w:abstractNumId w:val="11"/>
  </w:num>
  <w:num w:numId="27">
    <w:abstractNumId w:val="26"/>
  </w:num>
  <w:num w:numId="28">
    <w:abstractNumId w:val="6"/>
  </w:num>
  <w:num w:numId="29">
    <w:abstractNumId w:val="8"/>
  </w:num>
  <w:num w:numId="30">
    <w:abstractNumId w:val="24"/>
  </w:num>
  <w:num w:numId="31">
    <w:abstractNumId w:val="35"/>
  </w:num>
  <w:num w:numId="32">
    <w:abstractNumId w:val="13"/>
  </w:num>
  <w:num w:numId="33">
    <w:abstractNumId w:val="3"/>
  </w:num>
  <w:num w:numId="34">
    <w:abstractNumId w:val="37"/>
  </w:num>
  <w:num w:numId="35">
    <w:abstractNumId w:val="4"/>
  </w:num>
  <w:num w:numId="36">
    <w:abstractNumId w:val="2"/>
  </w:num>
  <w:num w:numId="37">
    <w:abstractNumId w:val="3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98"/>
    <w:rsid w:val="00017680"/>
    <w:rsid w:val="00092FF1"/>
    <w:rsid w:val="000A24C3"/>
    <w:rsid w:val="000D087A"/>
    <w:rsid w:val="000E0606"/>
    <w:rsid w:val="000F270B"/>
    <w:rsid w:val="001538BB"/>
    <w:rsid w:val="00196820"/>
    <w:rsid w:val="001B1698"/>
    <w:rsid w:val="001C628E"/>
    <w:rsid w:val="00257296"/>
    <w:rsid w:val="002824D9"/>
    <w:rsid w:val="002833E6"/>
    <w:rsid w:val="002924E4"/>
    <w:rsid w:val="002A3E2A"/>
    <w:rsid w:val="002C70CC"/>
    <w:rsid w:val="0030278E"/>
    <w:rsid w:val="003503B7"/>
    <w:rsid w:val="003D6A0C"/>
    <w:rsid w:val="004142BF"/>
    <w:rsid w:val="00471301"/>
    <w:rsid w:val="004B6FDE"/>
    <w:rsid w:val="005023D7"/>
    <w:rsid w:val="00532498"/>
    <w:rsid w:val="005375CD"/>
    <w:rsid w:val="00543774"/>
    <w:rsid w:val="00573A27"/>
    <w:rsid w:val="005C09B2"/>
    <w:rsid w:val="005F749C"/>
    <w:rsid w:val="00660AD9"/>
    <w:rsid w:val="006A19E4"/>
    <w:rsid w:val="006B4B76"/>
    <w:rsid w:val="006C23DE"/>
    <w:rsid w:val="006F183A"/>
    <w:rsid w:val="00726E6B"/>
    <w:rsid w:val="007707EE"/>
    <w:rsid w:val="0077135A"/>
    <w:rsid w:val="007944ED"/>
    <w:rsid w:val="007B7F63"/>
    <w:rsid w:val="007E24B3"/>
    <w:rsid w:val="00847CE8"/>
    <w:rsid w:val="00855EE1"/>
    <w:rsid w:val="0086276C"/>
    <w:rsid w:val="0088289C"/>
    <w:rsid w:val="00883D25"/>
    <w:rsid w:val="00885E00"/>
    <w:rsid w:val="008D4A0B"/>
    <w:rsid w:val="008D6510"/>
    <w:rsid w:val="00912A96"/>
    <w:rsid w:val="00920C05"/>
    <w:rsid w:val="009B4D7D"/>
    <w:rsid w:val="009C1C64"/>
    <w:rsid w:val="009E154B"/>
    <w:rsid w:val="00A30199"/>
    <w:rsid w:val="00A571CA"/>
    <w:rsid w:val="00AD4649"/>
    <w:rsid w:val="00AE1BDC"/>
    <w:rsid w:val="00AF5093"/>
    <w:rsid w:val="00B83FAC"/>
    <w:rsid w:val="00B901EF"/>
    <w:rsid w:val="00C6654F"/>
    <w:rsid w:val="00C75A1B"/>
    <w:rsid w:val="00C75EC3"/>
    <w:rsid w:val="00C7760B"/>
    <w:rsid w:val="00CB5154"/>
    <w:rsid w:val="00CB5914"/>
    <w:rsid w:val="00D17870"/>
    <w:rsid w:val="00D9526B"/>
    <w:rsid w:val="00DC326E"/>
    <w:rsid w:val="00E431CA"/>
    <w:rsid w:val="00EC3C54"/>
    <w:rsid w:val="00EF5D5D"/>
    <w:rsid w:val="00F36D4A"/>
    <w:rsid w:val="00F56A86"/>
    <w:rsid w:val="00F82701"/>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24060-5177-4453-AD93-3F745C8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91CC-90EE-41FC-BD73-8655494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3667</Words>
  <Characters>20906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cp:lastModifiedBy>Mather, Chris</cp:lastModifiedBy>
  <cp:revision>2</cp:revision>
  <cp:lastPrinted>2015-03-24T13:56:00Z</cp:lastPrinted>
  <dcterms:created xsi:type="dcterms:W3CDTF">2015-06-19T15:32:00Z</dcterms:created>
  <dcterms:modified xsi:type="dcterms:W3CDTF">2015-06-19T15:32:00Z</dcterms:modified>
</cp:coreProperties>
</file>